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5452" w14:textId="448D2160" w:rsidR="00972408" w:rsidRDefault="00972408" w:rsidP="00972408">
      <w:pPr>
        <w:rPr>
          <w:rFonts w:cs="Arial"/>
        </w:rPr>
      </w:pPr>
      <w:r w:rsidRPr="00972408">
        <w:rPr>
          <w:rFonts w:cs="Arial"/>
          <w:b/>
        </w:rPr>
        <w:t>Last Updated:</w:t>
      </w:r>
      <w:r w:rsidR="00DA7A9F">
        <w:rPr>
          <w:rFonts w:cs="Arial"/>
        </w:rPr>
        <w:t xml:space="preserve"> 4/22</w:t>
      </w:r>
      <w:r>
        <w:rPr>
          <w:rFonts w:cs="Arial"/>
        </w:rPr>
        <w:t>/2019</w:t>
      </w:r>
    </w:p>
    <w:p w14:paraId="3E99929F" w14:textId="0E7B3645" w:rsidR="00C91D52" w:rsidRDefault="002A628C" w:rsidP="001B7887">
      <w:pPr>
        <w:rPr>
          <w:rFonts w:cs="Arial"/>
        </w:rPr>
      </w:pPr>
      <w:r>
        <w:rPr>
          <w:rFonts w:cs="Arial"/>
        </w:rPr>
        <w:t>This Quick Reference Guide (QRG) is intended to assist Executive Reviewers in Importing Merit Increase data within the Compensation module of SuccessFactors.</w:t>
      </w:r>
    </w:p>
    <w:p w14:paraId="27DDB77E" w14:textId="792F6C63" w:rsidR="00876E0C" w:rsidRPr="001B7887" w:rsidRDefault="00876E0C" w:rsidP="001B7887">
      <w:pPr>
        <w:rPr>
          <w:rFonts w:cs="Arial"/>
        </w:rPr>
      </w:pPr>
      <w:r>
        <w:rPr>
          <w:rFonts w:cs="Arial"/>
        </w:rPr>
        <w:t xml:space="preserve">This QRG is a part of the </w:t>
      </w:r>
      <w:hyperlink r:id="rId12" w:history="1">
        <w:r>
          <w:rPr>
            <w:rStyle w:val="Hyperlink"/>
            <w:rFonts w:cs="Arial"/>
          </w:rPr>
          <w:t>Annual Merit Allocation Business Process</w:t>
        </w:r>
      </w:hyperlink>
      <w:r>
        <w:rPr>
          <w:rFonts w:cs="Arial"/>
        </w:rPr>
        <w:t xml:space="preserve"> and the </w:t>
      </w:r>
      <w:hyperlink r:id="rId13" w:history="1">
        <w:r w:rsidRPr="00DA7A9F">
          <w:rPr>
            <w:rStyle w:val="Hyperlink"/>
            <w:rFonts w:cs="Arial"/>
          </w:rPr>
          <w:t>Merit Planning for Executive Reviewers QRG</w:t>
        </w:r>
      </w:hyperlink>
      <w:r>
        <w:rPr>
          <w:rFonts w:cs="Arial"/>
        </w:rPr>
        <w:t>.</w:t>
      </w:r>
    </w:p>
    <w:p w14:paraId="5609A491" w14:textId="77777777" w:rsidR="00876E0C" w:rsidRDefault="00876E0C" w:rsidP="00ED1050">
      <w:pPr>
        <w:jc w:val="center"/>
        <w:rPr>
          <w:rFonts w:cs="Arial"/>
          <w:b/>
          <w:color w:val="FF0000"/>
        </w:rPr>
      </w:pPr>
    </w:p>
    <w:p w14:paraId="56B9EBDC" w14:textId="77777777" w:rsidR="00876E0C" w:rsidRDefault="002A628C" w:rsidP="00ED1050">
      <w:pPr>
        <w:jc w:val="center"/>
        <w:rPr>
          <w:rFonts w:cs="Arial"/>
          <w:b/>
          <w:color w:val="FF0000"/>
        </w:rPr>
      </w:pPr>
      <w:r w:rsidRPr="00ED1050">
        <w:rPr>
          <w:rFonts w:cs="Arial"/>
          <w:b/>
          <w:color w:val="FF0000"/>
        </w:rPr>
        <w:t xml:space="preserve">There are important considerations and cautions related to importing data. </w:t>
      </w:r>
    </w:p>
    <w:p w14:paraId="004FFD81" w14:textId="59C431DE" w:rsidR="00C91D52" w:rsidRPr="00ED1050" w:rsidRDefault="002A628C" w:rsidP="00ED1050">
      <w:pPr>
        <w:jc w:val="center"/>
        <w:rPr>
          <w:rFonts w:cs="Arial"/>
          <w:b/>
          <w:color w:val="FF0000"/>
        </w:rPr>
      </w:pPr>
      <w:r w:rsidRPr="00ED1050">
        <w:rPr>
          <w:rFonts w:cs="Arial"/>
          <w:b/>
          <w:color w:val="FF0000"/>
        </w:rPr>
        <w:t>Please read the instructions below thoroughly.</w:t>
      </w:r>
    </w:p>
    <w:sdt>
      <w:sdtPr>
        <w:rPr>
          <w:rFonts w:ascii="Arial" w:hAnsi="Arial"/>
          <w:color w:val="auto"/>
          <w:spacing w:val="0"/>
          <w:sz w:val="20"/>
          <w:szCs w:val="20"/>
          <w:lang w:bidi="ar-SA"/>
        </w:rPr>
        <w:id w:val="-1047221870"/>
        <w:docPartObj>
          <w:docPartGallery w:val="Table of Contents"/>
          <w:docPartUnique/>
        </w:docPartObj>
      </w:sdtPr>
      <w:sdtEndPr>
        <w:rPr>
          <w:b/>
          <w:bCs/>
          <w:noProof/>
        </w:rPr>
      </w:sdtEndPr>
      <w:sdtContent>
        <w:p w14:paraId="55CDB4AA" w14:textId="7DDA012A" w:rsidR="00C20E54" w:rsidRPr="00116E84" w:rsidRDefault="00C20E54" w:rsidP="001323A3">
          <w:pPr>
            <w:pStyle w:val="TOCHeading"/>
            <w:jc w:val="center"/>
            <w:rPr>
              <w:rStyle w:val="Heading1Char"/>
            </w:rPr>
          </w:pPr>
          <w:r w:rsidRPr="00116E84">
            <w:rPr>
              <w:rStyle w:val="Heading1Char"/>
            </w:rPr>
            <w:t>Contents</w:t>
          </w:r>
        </w:p>
        <w:p w14:paraId="5BC6AA82" w14:textId="30A700CA" w:rsidR="00DA7A9F" w:rsidRDefault="00C20E54">
          <w:pPr>
            <w:pStyle w:val="TOC2"/>
            <w:tabs>
              <w:tab w:val="right" w:leader="dot" w:pos="10790"/>
            </w:tabs>
            <w:rPr>
              <w:rFonts w:asciiTheme="minorHAnsi" w:eastAsiaTheme="minorEastAsia" w:hAnsiTheme="minorHAnsi"/>
              <w:noProof/>
              <w:sz w:val="22"/>
              <w:szCs w:val="22"/>
            </w:rPr>
          </w:pPr>
          <w:r>
            <w:rPr>
              <w:b/>
              <w:bCs/>
              <w:noProof/>
            </w:rPr>
            <w:fldChar w:fldCharType="begin"/>
          </w:r>
          <w:r>
            <w:rPr>
              <w:b/>
              <w:bCs/>
              <w:noProof/>
            </w:rPr>
            <w:instrText xml:space="preserve"> TOC \o "1-3" \h \z \u </w:instrText>
          </w:r>
          <w:r>
            <w:rPr>
              <w:b/>
              <w:bCs/>
              <w:noProof/>
            </w:rPr>
            <w:fldChar w:fldCharType="separate"/>
          </w:r>
          <w:hyperlink w:anchor="_Toc6815324" w:history="1">
            <w:r w:rsidR="00DA7A9F" w:rsidRPr="00B965AE">
              <w:rPr>
                <w:rStyle w:val="Hyperlink"/>
                <w:noProof/>
              </w:rPr>
              <w:t>Considerations and Cautions</w:t>
            </w:r>
            <w:r w:rsidR="00DA7A9F">
              <w:rPr>
                <w:noProof/>
                <w:webHidden/>
              </w:rPr>
              <w:tab/>
            </w:r>
            <w:r w:rsidR="00DA7A9F">
              <w:rPr>
                <w:noProof/>
                <w:webHidden/>
              </w:rPr>
              <w:fldChar w:fldCharType="begin"/>
            </w:r>
            <w:r w:rsidR="00DA7A9F">
              <w:rPr>
                <w:noProof/>
                <w:webHidden/>
              </w:rPr>
              <w:instrText xml:space="preserve"> PAGEREF _Toc6815324 \h </w:instrText>
            </w:r>
            <w:r w:rsidR="00DA7A9F">
              <w:rPr>
                <w:noProof/>
                <w:webHidden/>
              </w:rPr>
            </w:r>
            <w:r w:rsidR="00DA7A9F">
              <w:rPr>
                <w:noProof/>
                <w:webHidden/>
              </w:rPr>
              <w:fldChar w:fldCharType="separate"/>
            </w:r>
            <w:r w:rsidR="00DA7A9F">
              <w:rPr>
                <w:noProof/>
                <w:webHidden/>
              </w:rPr>
              <w:t>1</w:t>
            </w:r>
            <w:r w:rsidR="00DA7A9F">
              <w:rPr>
                <w:noProof/>
                <w:webHidden/>
              </w:rPr>
              <w:fldChar w:fldCharType="end"/>
            </w:r>
          </w:hyperlink>
        </w:p>
        <w:p w14:paraId="6F881C4F" w14:textId="6234E262" w:rsidR="00DA7A9F" w:rsidRDefault="00D92C9B">
          <w:pPr>
            <w:pStyle w:val="TOC2"/>
            <w:tabs>
              <w:tab w:val="right" w:leader="dot" w:pos="10790"/>
            </w:tabs>
            <w:rPr>
              <w:rFonts w:asciiTheme="minorHAnsi" w:eastAsiaTheme="minorEastAsia" w:hAnsiTheme="minorHAnsi"/>
              <w:noProof/>
              <w:sz w:val="22"/>
              <w:szCs w:val="22"/>
            </w:rPr>
          </w:pPr>
          <w:hyperlink w:anchor="_Toc6815325" w:history="1">
            <w:r w:rsidR="00DA7A9F" w:rsidRPr="00B965AE">
              <w:rPr>
                <w:rStyle w:val="Hyperlink"/>
                <w:noProof/>
              </w:rPr>
              <w:t>Import Merit Worksheet</w:t>
            </w:r>
            <w:r w:rsidR="00DA7A9F">
              <w:rPr>
                <w:noProof/>
                <w:webHidden/>
              </w:rPr>
              <w:tab/>
            </w:r>
            <w:r w:rsidR="00DA7A9F">
              <w:rPr>
                <w:noProof/>
                <w:webHidden/>
              </w:rPr>
              <w:fldChar w:fldCharType="begin"/>
            </w:r>
            <w:r w:rsidR="00DA7A9F">
              <w:rPr>
                <w:noProof/>
                <w:webHidden/>
              </w:rPr>
              <w:instrText xml:space="preserve"> PAGEREF _Toc6815325 \h </w:instrText>
            </w:r>
            <w:r w:rsidR="00DA7A9F">
              <w:rPr>
                <w:noProof/>
                <w:webHidden/>
              </w:rPr>
            </w:r>
            <w:r w:rsidR="00DA7A9F">
              <w:rPr>
                <w:noProof/>
                <w:webHidden/>
              </w:rPr>
              <w:fldChar w:fldCharType="separate"/>
            </w:r>
            <w:r w:rsidR="00DA7A9F">
              <w:rPr>
                <w:noProof/>
                <w:webHidden/>
              </w:rPr>
              <w:t>2</w:t>
            </w:r>
            <w:r w:rsidR="00DA7A9F">
              <w:rPr>
                <w:noProof/>
                <w:webHidden/>
              </w:rPr>
              <w:fldChar w:fldCharType="end"/>
            </w:r>
          </w:hyperlink>
        </w:p>
        <w:p w14:paraId="02E644D8" w14:textId="4896C9C0" w:rsidR="003542E5" w:rsidRPr="00ED1050" w:rsidRDefault="00C20E54" w:rsidP="004F3E44">
          <w:pPr>
            <w:rPr>
              <w:b/>
              <w:bCs/>
              <w:noProof/>
            </w:rPr>
          </w:pPr>
          <w:r>
            <w:rPr>
              <w:b/>
              <w:bCs/>
              <w:noProof/>
            </w:rPr>
            <w:fldChar w:fldCharType="end"/>
          </w:r>
        </w:p>
      </w:sdtContent>
    </w:sdt>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10710"/>
      </w:tblGrid>
      <w:tr w:rsidR="002A628C" w:rsidRPr="00D80104" w14:paraId="1372BB0E" w14:textId="77777777" w:rsidTr="00D54A72">
        <w:tc>
          <w:tcPr>
            <w:tcW w:w="10710" w:type="dxa"/>
            <w:tcBorders>
              <w:top w:val="single" w:sz="4" w:space="0" w:color="auto"/>
              <w:left w:val="single" w:sz="4" w:space="0" w:color="auto"/>
              <w:bottom w:val="single" w:sz="4" w:space="0" w:color="auto"/>
              <w:right w:val="single" w:sz="4" w:space="0" w:color="auto"/>
            </w:tcBorders>
            <w:shd w:val="clear" w:color="auto" w:fill="BAA892"/>
            <w:vAlign w:val="center"/>
          </w:tcPr>
          <w:p w14:paraId="12A307E6" w14:textId="53255BC7" w:rsidR="002A628C" w:rsidRDefault="002A628C" w:rsidP="00D54A72">
            <w:pPr>
              <w:pStyle w:val="Heading2"/>
              <w:rPr>
                <w:noProof/>
              </w:rPr>
            </w:pPr>
            <w:bookmarkStart w:id="0" w:name="_Toc6815324"/>
            <w:r>
              <w:rPr>
                <w:noProof/>
              </w:rPr>
              <w:t>Considerations and Cautions</w:t>
            </w:r>
            <w:bookmarkEnd w:id="0"/>
          </w:p>
        </w:tc>
      </w:tr>
      <w:tr w:rsidR="002A628C" w:rsidRPr="00D80104" w14:paraId="4EFD43A8" w14:textId="77777777" w:rsidTr="002A628C">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4B19B52B" w14:textId="6F3922CC" w:rsidR="00ED1050" w:rsidRPr="00B8125D" w:rsidRDefault="00B8125D" w:rsidP="00B8125D">
            <w:pPr>
              <w:spacing w:before="60" w:after="60"/>
              <w:rPr>
                <w:rFonts w:cs="Arial"/>
                <w:bCs/>
              </w:rPr>
            </w:pPr>
            <w:r w:rsidRPr="00B8125D">
              <w:rPr>
                <w:rFonts w:cs="Arial"/>
                <w:b/>
                <w:bCs/>
                <w:color w:val="C00000"/>
              </w:rPr>
              <w:t>1.</w:t>
            </w:r>
            <w:r>
              <w:rPr>
                <w:rFonts w:cs="Arial"/>
                <w:b/>
                <w:bCs/>
                <w:color w:val="FF0000"/>
              </w:rPr>
              <w:t xml:space="preserve"> </w:t>
            </w:r>
            <w:r w:rsidR="00ED1050" w:rsidRPr="00B8125D">
              <w:rPr>
                <w:rFonts w:cs="Arial"/>
                <w:b/>
                <w:bCs/>
                <w:color w:val="C00000"/>
              </w:rPr>
              <w:t>Only import the records of individuals for which data has been changed and you are sure that no other Executive Reviewer or Compensation Manager has edited in the system since you exported the data.</w:t>
            </w:r>
            <w:r w:rsidR="00ED1050" w:rsidRPr="00B8125D">
              <w:rPr>
                <w:rFonts w:cs="Arial"/>
                <w:bCs/>
                <w:color w:val="C00000"/>
              </w:rPr>
              <w:t xml:space="preserve"> </w:t>
            </w:r>
            <w:r w:rsidR="00ED1050" w:rsidRPr="00B8125D">
              <w:rPr>
                <w:rFonts w:cs="Arial"/>
                <w:bCs/>
              </w:rPr>
              <w:t xml:space="preserve">It is very possible to overwrite other data via the import process. </w:t>
            </w:r>
          </w:p>
          <w:p w14:paraId="52D1F1C6" w14:textId="77777777" w:rsidR="00ED1050" w:rsidRDefault="00ED1050" w:rsidP="00ED1050">
            <w:pPr>
              <w:pStyle w:val="ListParagraph"/>
              <w:numPr>
                <w:ilvl w:val="1"/>
                <w:numId w:val="24"/>
              </w:numPr>
              <w:spacing w:before="60" w:after="60"/>
              <w:rPr>
                <w:rFonts w:cs="Arial"/>
                <w:bCs/>
              </w:rPr>
            </w:pPr>
            <w:r>
              <w:rPr>
                <w:rFonts w:cs="Arial"/>
                <w:bCs/>
              </w:rPr>
              <w:t xml:space="preserve">Example: </w:t>
            </w:r>
          </w:p>
          <w:p w14:paraId="00440054" w14:textId="77777777" w:rsidR="00ED1050" w:rsidRDefault="00ED1050" w:rsidP="00ED1050">
            <w:pPr>
              <w:pStyle w:val="ListParagraph"/>
              <w:numPr>
                <w:ilvl w:val="2"/>
                <w:numId w:val="24"/>
              </w:numPr>
              <w:spacing w:before="60" w:after="60"/>
              <w:rPr>
                <w:rFonts w:cs="Arial"/>
                <w:bCs/>
              </w:rPr>
            </w:pPr>
            <w:r>
              <w:rPr>
                <w:rFonts w:cs="Arial"/>
                <w:bCs/>
              </w:rPr>
              <w:t xml:space="preserve">On Monday, the Executive Reviewer exports a file containing the data of Compensation Manager A, Compensation Manager B, and Compensation Manager C. </w:t>
            </w:r>
          </w:p>
          <w:p w14:paraId="0211BDDC" w14:textId="77777777" w:rsidR="00ED1050" w:rsidRDefault="00ED1050" w:rsidP="00ED1050">
            <w:pPr>
              <w:pStyle w:val="ListParagraph"/>
              <w:numPr>
                <w:ilvl w:val="2"/>
                <w:numId w:val="24"/>
              </w:numPr>
              <w:spacing w:before="60" w:after="60"/>
              <w:rPr>
                <w:rFonts w:cs="Arial"/>
                <w:bCs/>
              </w:rPr>
            </w:pPr>
            <w:r>
              <w:rPr>
                <w:rFonts w:cs="Arial"/>
                <w:bCs/>
              </w:rPr>
              <w:t>On Tuesday, Compensation Manager B completes the Merit Planning process in the module.</w:t>
            </w:r>
          </w:p>
          <w:p w14:paraId="2487C6EC" w14:textId="164C241A" w:rsidR="00ED1050" w:rsidRDefault="00ED1050" w:rsidP="00ED1050">
            <w:pPr>
              <w:pStyle w:val="ListParagraph"/>
              <w:numPr>
                <w:ilvl w:val="2"/>
                <w:numId w:val="24"/>
              </w:numPr>
              <w:spacing w:before="60" w:after="60"/>
              <w:rPr>
                <w:rFonts w:cs="Arial"/>
                <w:bCs/>
              </w:rPr>
            </w:pPr>
            <w:r>
              <w:rPr>
                <w:rFonts w:cs="Arial"/>
                <w:bCs/>
              </w:rPr>
              <w:t>On Thursday, the Executive Reviewer imports the file previously exported, which will overwrite all data for all individuals in the file. This will zero-out all of the changes input by Compensation Manager B.</w:t>
            </w:r>
          </w:p>
          <w:p w14:paraId="53A3E7B2" w14:textId="1AFAD9F2" w:rsidR="00454FEE" w:rsidRDefault="002A628C" w:rsidP="00ED1050">
            <w:pPr>
              <w:pStyle w:val="ListParagraph"/>
              <w:numPr>
                <w:ilvl w:val="0"/>
                <w:numId w:val="24"/>
              </w:numPr>
              <w:spacing w:before="60" w:after="60"/>
              <w:ind w:left="400"/>
              <w:rPr>
                <w:rFonts w:cs="Arial"/>
                <w:bCs/>
              </w:rPr>
            </w:pPr>
            <w:r w:rsidRPr="00454FEE">
              <w:rPr>
                <w:rFonts w:cs="Arial"/>
                <w:bCs/>
              </w:rPr>
              <w:t xml:space="preserve">The following columns can be </w:t>
            </w:r>
            <w:r w:rsidR="00454FEE" w:rsidRPr="00454FEE">
              <w:rPr>
                <w:rFonts w:cs="Arial"/>
                <w:bCs/>
              </w:rPr>
              <w:t xml:space="preserve">exported, </w:t>
            </w:r>
            <w:r w:rsidRPr="00454FEE">
              <w:rPr>
                <w:rFonts w:cs="Arial"/>
                <w:bCs/>
              </w:rPr>
              <w:t>edited</w:t>
            </w:r>
            <w:r w:rsidR="00454FEE" w:rsidRPr="00454FEE">
              <w:rPr>
                <w:rFonts w:cs="Arial"/>
                <w:bCs/>
              </w:rPr>
              <w:t>,</w:t>
            </w:r>
            <w:r w:rsidRPr="00454FEE">
              <w:rPr>
                <w:rFonts w:cs="Arial"/>
                <w:bCs/>
              </w:rPr>
              <w:t xml:space="preserve"> and imported (by Executive Reviewers only):</w:t>
            </w:r>
          </w:p>
          <w:p w14:paraId="06D1973F" w14:textId="4B87E02F" w:rsidR="002A628C" w:rsidRDefault="002A628C" w:rsidP="00ED1050">
            <w:pPr>
              <w:pStyle w:val="ListParagraph"/>
              <w:numPr>
                <w:ilvl w:val="1"/>
                <w:numId w:val="24"/>
              </w:numPr>
              <w:spacing w:before="60" w:after="60"/>
              <w:ind w:left="1120"/>
              <w:rPr>
                <w:rFonts w:cs="Arial"/>
                <w:bCs/>
              </w:rPr>
            </w:pPr>
            <w:r w:rsidRPr="00454FEE">
              <w:rPr>
                <w:rFonts w:cs="Arial"/>
                <w:bCs/>
              </w:rPr>
              <w:t>Merit Increase, Equity Increase, Extra Merit, Admi</w:t>
            </w:r>
            <w:r w:rsidR="00AB40AB">
              <w:rPr>
                <w:rFonts w:cs="Arial"/>
                <w:bCs/>
              </w:rPr>
              <w:t xml:space="preserve">nistrative Adjustment, and </w:t>
            </w:r>
            <w:r w:rsidRPr="00454FEE">
              <w:rPr>
                <w:rFonts w:cs="Arial"/>
                <w:bCs/>
              </w:rPr>
              <w:t>Comments</w:t>
            </w:r>
          </w:p>
          <w:p w14:paraId="21C561B7" w14:textId="24810347" w:rsidR="00ED1050" w:rsidRPr="00ED1050" w:rsidRDefault="00ED1050" w:rsidP="00ED1050">
            <w:pPr>
              <w:pStyle w:val="ListParagraph"/>
              <w:numPr>
                <w:ilvl w:val="0"/>
                <w:numId w:val="24"/>
              </w:numPr>
              <w:spacing w:before="60" w:after="60"/>
              <w:ind w:left="400"/>
              <w:rPr>
                <w:rFonts w:cs="Arial"/>
                <w:bCs/>
              </w:rPr>
            </w:pPr>
            <w:r w:rsidRPr="003F3862">
              <w:rPr>
                <w:rFonts w:cs="Arial"/>
                <w:bCs/>
              </w:rPr>
              <w:t xml:space="preserve">Changes to the yellow columns will not change non-highlighted columns, but will update when imported. (e.g. if the Merit increase in dollars is increased, the Merit increase in percent will not change). </w:t>
            </w:r>
          </w:p>
          <w:p w14:paraId="6DA6DCDC" w14:textId="69DB6BD9" w:rsidR="00454FEE" w:rsidRPr="00B8125D" w:rsidRDefault="00454FEE" w:rsidP="00ED1050">
            <w:pPr>
              <w:numPr>
                <w:ilvl w:val="0"/>
                <w:numId w:val="24"/>
              </w:numPr>
              <w:spacing w:after="0"/>
              <w:ind w:left="400"/>
              <w:textAlignment w:val="center"/>
              <w:rPr>
                <w:b/>
                <w:color w:val="C00000"/>
              </w:rPr>
            </w:pPr>
            <w:r w:rsidRPr="00B8125D">
              <w:rPr>
                <w:b/>
                <w:color w:val="C00000"/>
              </w:rPr>
              <w:t xml:space="preserve">Do not delete or change Column A </w:t>
            </w:r>
          </w:p>
          <w:p w14:paraId="75E32365" w14:textId="140E51F4" w:rsidR="00454FEE" w:rsidRPr="00B8125D" w:rsidRDefault="00454FEE" w:rsidP="00ED1050">
            <w:pPr>
              <w:numPr>
                <w:ilvl w:val="0"/>
                <w:numId w:val="24"/>
              </w:numPr>
              <w:spacing w:after="0"/>
              <w:ind w:left="400"/>
              <w:textAlignment w:val="center"/>
              <w:rPr>
                <w:b/>
                <w:color w:val="C00000"/>
              </w:rPr>
            </w:pPr>
            <w:r w:rsidRPr="00B8125D">
              <w:rPr>
                <w:b/>
                <w:color w:val="C00000"/>
              </w:rPr>
              <w:t>Do not delete or change Row 1 or Row 2</w:t>
            </w:r>
          </w:p>
          <w:p w14:paraId="25D1E07D" w14:textId="6DACB563" w:rsidR="00454FEE" w:rsidRDefault="00454FEE" w:rsidP="00ED1050">
            <w:pPr>
              <w:numPr>
                <w:ilvl w:val="0"/>
                <w:numId w:val="24"/>
              </w:numPr>
              <w:spacing w:after="0"/>
              <w:ind w:left="400"/>
              <w:textAlignment w:val="center"/>
            </w:pPr>
            <w:r>
              <w:t>In the Merit Increase column, a dollar amount ($) must be entered, not a percentage</w:t>
            </w:r>
          </w:p>
          <w:p w14:paraId="33F193DB" w14:textId="22DAD647" w:rsidR="00ED1050" w:rsidRDefault="00454FEE" w:rsidP="00ED1050">
            <w:pPr>
              <w:numPr>
                <w:ilvl w:val="0"/>
                <w:numId w:val="24"/>
              </w:numPr>
              <w:spacing w:after="0"/>
              <w:ind w:left="400"/>
              <w:textAlignment w:val="center"/>
            </w:pPr>
            <w:r>
              <w:t>The workbook cannot be imported with formulas</w:t>
            </w:r>
          </w:p>
          <w:p w14:paraId="405B229B" w14:textId="0C74A802" w:rsidR="00ED1050" w:rsidRDefault="00ED1050" w:rsidP="00ED1050">
            <w:pPr>
              <w:numPr>
                <w:ilvl w:val="1"/>
                <w:numId w:val="24"/>
              </w:numPr>
              <w:spacing w:after="0"/>
              <w:ind w:left="1120"/>
              <w:textAlignment w:val="center"/>
            </w:pPr>
            <w:r>
              <w:t xml:space="preserve">If you create formulas in the worksheet, the resulting Values must be copied and pasted as values into the fields, removing the formulas. </w:t>
            </w:r>
          </w:p>
          <w:p w14:paraId="680940F3" w14:textId="5795DACF" w:rsidR="00ED1050" w:rsidRDefault="00B8125D" w:rsidP="00ED1050">
            <w:pPr>
              <w:numPr>
                <w:ilvl w:val="1"/>
                <w:numId w:val="24"/>
              </w:numPr>
              <w:spacing w:after="0"/>
              <w:ind w:left="1120"/>
              <w:textAlignment w:val="center"/>
            </w:pPr>
            <w:r>
              <w:rPr>
                <w:noProof/>
              </w:rPr>
              <mc:AlternateContent>
                <mc:Choice Requires="wps">
                  <w:drawing>
                    <wp:anchor distT="0" distB="0" distL="114300" distR="114300" simplePos="0" relativeHeight="251812864" behindDoc="0" locked="0" layoutInCell="1" allowOverlap="1" wp14:anchorId="13433F67" wp14:editId="7E7A359C">
                      <wp:simplePos x="0" y="0"/>
                      <wp:positionH relativeFrom="column">
                        <wp:posOffset>991870</wp:posOffset>
                      </wp:positionH>
                      <wp:positionV relativeFrom="paragraph">
                        <wp:posOffset>225425</wp:posOffset>
                      </wp:positionV>
                      <wp:extent cx="222250" cy="222250"/>
                      <wp:effectExtent l="0" t="0" r="25400" b="25400"/>
                      <wp:wrapNone/>
                      <wp:docPr id="6" name="Rounded Rectangle 6"/>
                      <wp:cNvGraphicFramePr/>
                      <a:graphic xmlns:a="http://schemas.openxmlformats.org/drawingml/2006/main">
                        <a:graphicData uri="http://schemas.microsoft.com/office/word/2010/wordprocessingShape">
                          <wps:wsp>
                            <wps:cNvSpPr/>
                            <wps:spPr>
                              <a:xfrm>
                                <a:off x="0" y="0"/>
                                <a:ext cx="222250" cy="22225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B0F9F" id="Rounded Rectangle 6" o:spid="_x0000_s1026" style="position:absolute;margin-left:78.1pt;margin-top:17.75pt;width:17.5pt;height:1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" filled="f" strokecolor="#c00000" strokeweight="2pt"/>
                  </w:pict>
                </mc:Fallback>
              </mc:AlternateContent>
            </w:r>
            <w:r w:rsidR="00ED1050">
              <w:rPr>
                <w:noProof/>
              </w:rPr>
              <w:drawing>
                <wp:inline distT="0" distB="0" distL="0" distR="0" wp14:anchorId="2CA0B108" wp14:editId="0FB9EFEE">
                  <wp:extent cx="1214651" cy="717222"/>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1832" cy="727367"/>
                          </a:xfrm>
                          <a:prstGeom prst="rect">
                            <a:avLst/>
                          </a:prstGeom>
                        </pic:spPr>
                      </pic:pic>
                    </a:graphicData>
                  </a:graphic>
                </wp:inline>
              </w:drawing>
            </w:r>
          </w:p>
          <w:p w14:paraId="7F9DEC8E" w14:textId="20BD545C" w:rsidR="00454FEE" w:rsidRDefault="00ED1050" w:rsidP="00ED1050">
            <w:pPr>
              <w:numPr>
                <w:ilvl w:val="0"/>
                <w:numId w:val="24"/>
              </w:numPr>
              <w:spacing w:after="0"/>
              <w:ind w:left="400"/>
              <w:textAlignment w:val="center"/>
            </w:pPr>
            <w:r>
              <w:t>The workbook cannot be imported with any missing or extra columns.</w:t>
            </w:r>
          </w:p>
          <w:p w14:paraId="67A56414" w14:textId="6C1576F9" w:rsidR="002A628C" w:rsidRPr="00B8125D" w:rsidRDefault="002A628C" w:rsidP="00B8125D">
            <w:pPr>
              <w:spacing w:before="60" w:after="60"/>
              <w:rPr>
                <w:rFonts w:cs="Arial"/>
                <w:bCs/>
              </w:rPr>
            </w:pPr>
          </w:p>
        </w:tc>
      </w:tr>
    </w:tbl>
    <w:p w14:paraId="19214F7D" w14:textId="3EBB8B99" w:rsidR="00876E0C" w:rsidRDefault="00876E0C"/>
    <w:tbl>
      <w:tblPr>
        <w:tblW w:w="4963" w:type="pct"/>
        <w:tblInd w:w="-5"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510"/>
        <w:gridCol w:w="450"/>
        <w:gridCol w:w="6750"/>
      </w:tblGrid>
      <w:tr w:rsidR="003542E5" w:rsidRPr="00D80104" w14:paraId="3147C0C9" w14:textId="77777777" w:rsidTr="00D54A72">
        <w:tc>
          <w:tcPr>
            <w:tcW w:w="10710" w:type="dxa"/>
            <w:gridSpan w:val="3"/>
            <w:tcBorders>
              <w:top w:val="single" w:sz="4" w:space="0" w:color="auto"/>
              <w:left w:val="single" w:sz="4" w:space="0" w:color="auto"/>
              <w:bottom w:val="single" w:sz="4" w:space="0" w:color="auto"/>
              <w:right w:val="single" w:sz="4" w:space="0" w:color="auto"/>
            </w:tcBorders>
            <w:shd w:val="clear" w:color="auto" w:fill="BAA892"/>
            <w:vAlign w:val="center"/>
          </w:tcPr>
          <w:p w14:paraId="130E93C6" w14:textId="77777777" w:rsidR="003542E5" w:rsidRPr="00D80104" w:rsidRDefault="003542E5" w:rsidP="00D54A72">
            <w:pPr>
              <w:pStyle w:val="Heading2"/>
              <w:rPr>
                <w:noProof/>
              </w:rPr>
            </w:pPr>
            <w:bookmarkStart w:id="1" w:name="_Toc4404300"/>
            <w:bookmarkStart w:id="2" w:name="_Toc6815325"/>
            <w:r>
              <w:rPr>
                <w:noProof/>
              </w:rPr>
              <w:t>Import Merit Worksheet</w:t>
            </w:r>
            <w:bookmarkEnd w:id="1"/>
            <w:bookmarkEnd w:id="2"/>
          </w:p>
        </w:tc>
      </w:tr>
      <w:tr w:rsidR="003542E5" w:rsidRPr="00D80104" w14:paraId="31FD9CD2" w14:textId="77777777" w:rsidTr="00D54A72">
        <w:tblPrEx>
          <w:tblBorders>
            <w:top w:val="single" w:sz="4" w:space="0" w:color="auto"/>
            <w:left w:val="single" w:sz="4" w:space="0" w:color="auto"/>
            <w:right w:val="single" w:sz="4" w:space="0" w:color="auto"/>
          </w:tblBorders>
        </w:tblPrEx>
        <w:tc>
          <w:tcPr>
            <w:tcW w:w="10710" w:type="dxa"/>
            <w:gridSpan w:val="3"/>
            <w:tcBorders>
              <w:top w:val="single" w:sz="4" w:space="0" w:color="auto"/>
            </w:tcBorders>
            <w:shd w:val="clear" w:color="auto" w:fill="auto"/>
            <w:vAlign w:val="center"/>
          </w:tcPr>
          <w:p w14:paraId="28BBBF27" w14:textId="403B93D3" w:rsidR="003542E5" w:rsidRDefault="003542E5" w:rsidP="00D54A72">
            <w:pPr>
              <w:spacing w:before="60" w:after="60"/>
              <w:rPr>
                <w:rFonts w:cs="Arial"/>
                <w:bCs/>
              </w:rPr>
            </w:pPr>
            <w:r>
              <w:rPr>
                <w:rFonts w:cs="Arial"/>
                <w:bCs/>
              </w:rPr>
              <w:t xml:space="preserve">After Exporting the worksheet and editing data, use these steps to Import the worksheet. </w:t>
            </w:r>
          </w:p>
          <w:p w14:paraId="3F3D694E" w14:textId="010D5F5A" w:rsidR="003542E5" w:rsidRPr="00DA7A9F" w:rsidRDefault="002A628C" w:rsidP="00D54A72">
            <w:pPr>
              <w:pStyle w:val="ListParagraph"/>
              <w:numPr>
                <w:ilvl w:val="0"/>
                <w:numId w:val="10"/>
              </w:numPr>
              <w:spacing w:before="60" w:after="60"/>
              <w:rPr>
                <w:rFonts w:cs="Arial"/>
                <w:bCs/>
              </w:rPr>
            </w:pPr>
            <w:r>
              <w:rPr>
                <w:rFonts w:cs="Arial"/>
                <w:bCs/>
              </w:rPr>
              <w:t xml:space="preserve">For instructions on exporting data, see the </w:t>
            </w:r>
            <w:hyperlink r:id="rId15" w:history="1">
              <w:r w:rsidRPr="00DA7A9F">
                <w:rPr>
                  <w:rStyle w:val="Hyperlink"/>
                  <w:rFonts w:cs="Arial"/>
                  <w:bCs/>
                </w:rPr>
                <w:t>Merit Planning for Executive Reviewers QRG.</w:t>
              </w:r>
            </w:hyperlink>
          </w:p>
        </w:tc>
      </w:tr>
      <w:tr w:rsidR="003542E5" w:rsidRPr="00D80104" w14:paraId="570B0DCD" w14:textId="77777777" w:rsidTr="00D92C9B">
        <w:tblPrEx>
          <w:tblBorders>
            <w:top w:val="single" w:sz="4" w:space="0" w:color="auto"/>
            <w:left w:val="single" w:sz="4" w:space="0" w:color="auto"/>
            <w:right w:val="single" w:sz="4" w:space="0" w:color="auto"/>
          </w:tblBorders>
        </w:tblPrEx>
        <w:tc>
          <w:tcPr>
            <w:tcW w:w="3960" w:type="dxa"/>
            <w:gridSpan w:val="2"/>
            <w:tcBorders>
              <w:top w:val="single" w:sz="4" w:space="0" w:color="auto"/>
            </w:tcBorders>
            <w:shd w:val="clear" w:color="auto" w:fill="auto"/>
            <w:vAlign w:val="center"/>
          </w:tcPr>
          <w:p w14:paraId="6975E2B4" w14:textId="77777777" w:rsidR="003542E5" w:rsidRPr="00880D23" w:rsidRDefault="003542E5" w:rsidP="00D54A72">
            <w:pPr>
              <w:spacing w:before="60" w:after="60"/>
              <w:rPr>
                <w:rFonts w:cs="Arial"/>
                <w:b/>
                <w:bCs/>
                <w:i/>
              </w:rPr>
            </w:pPr>
            <w:r>
              <w:rPr>
                <w:rFonts w:cs="Arial"/>
                <w:bCs/>
              </w:rPr>
              <w:t xml:space="preserve">Click </w:t>
            </w:r>
            <w:r w:rsidRPr="00880D23">
              <w:rPr>
                <w:rFonts w:cs="Arial"/>
                <w:b/>
                <w:bCs/>
                <w:i/>
              </w:rPr>
              <w:t>Executive Review</w:t>
            </w:r>
          </w:p>
        </w:tc>
        <w:tc>
          <w:tcPr>
            <w:tcW w:w="6750" w:type="dxa"/>
            <w:tcBorders>
              <w:top w:val="single" w:sz="4" w:space="0" w:color="auto"/>
            </w:tcBorders>
            <w:shd w:val="clear" w:color="auto" w:fill="auto"/>
            <w:vAlign w:val="center"/>
          </w:tcPr>
          <w:p w14:paraId="6A86F8FE" w14:textId="77777777" w:rsidR="003542E5" w:rsidRDefault="003542E5" w:rsidP="00D54A72">
            <w:pPr>
              <w:spacing w:before="60" w:after="60"/>
              <w:rPr>
                <w:noProof/>
              </w:rPr>
            </w:pPr>
            <w:r>
              <w:rPr>
                <w:noProof/>
              </w:rPr>
              <mc:AlternateContent>
                <mc:Choice Requires="wps">
                  <w:drawing>
                    <wp:anchor distT="0" distB="0" distL="114300" distR="114300" simplePos="0" relativeHeight="251807744" behindDoc="0" locked="0" layoutInCell="1" allowOverlap="1" wp14:anchorId="62DF120F" wp14:editId="3E17A838">
                      <wp:simplePos x="0" y="0"/>
                      <wp:positionH relativeFrom="column">
                        <wp:posOffset>428625</wp:posOffset>
                      </wp:positionH>
                      <wp:positionV relativeFrom="paragraph">
                        <wp:posOffset>229870</wp:posOffset>
                      </wp:positionV>
                      <wp:extent cx="994410" cy="262255"/>
                      <wp:effectExtent l="0" t="0" r="15240" b="23495"/>
                      <wp:wrapNone/>
                      <wp:docPr id="63" name="Rounded Rectangle 63"/>
                      <wp:cNvGraphicFramePr/>
                      <a:graphic xmlns:a="http://schemas.openxmlformats.org/drawingml/2006/main">
                        <a:graphicData uri="http://schemas.microsoft.com/office/word/2010/wordprocessingShape">
                          <wps:wsp>
                            <wps:cNvSpPr/>
                            <wps:spPr>
                              <a:xfrm>
                                <a:off x="0" y="0"/>
                                <a:ext cx="994410" cy="26225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E3393" id="Rounded Rectangle 63" o:spid="_x0000_s1026" style="position:absolute;margin-left:33.75pt;margin-top:18.1pt;width:78.3pt;height:20.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" filled="f" strokecolor="#c00000" strokeweight="2pt"/>
                  </w:pict>
                </mc:Fallback>
              </mc:AlternateContent>
            </w:r>
            <w:r>
              <w:rPr>
                <w:noProof/>
              </w:rPr>
              <w:drawing>
                <wp:inline distT="0" distB="0" distL="0" distR="0" wp14:anchorId="6E514D30" wp14:editId="3631E21A">
                  <wp:extent cx="1912620" cy="75121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76689" cy="776375"/>
                          </a:xfrm>
                          <a:prstGeom prst="rect">
                            <a:avLst/>
                          </a:prstGeom>
                        </pic:spPr>
                      </pic:pic>
                    </a:graphicData>
                  </a:graphic>
                </wp:inline>
              </w:drawing>
            </w:r>
          </w:p>
        </w:tc>
      </w:tr>
      <w:tr w:rsidR="003542E5" w:rsidRPr="00D80104" w14:paraId="7320FB41" w14:textId="77777777" w:rsidTr="00D92C9B">
        <w:tblPrEx>
          <w:tblBorders>
            <w:top w:val="single" w:sz="4" w:space="0" w:color="auto"/>
            <w:left w:val="single" w:sz="4" w:space="0" w:color="auto"/>
            <w:right w:val="single" w:sz="4" w:space="0" w:color="auto"/>
          </w:tblBorders>
        </w:tblPrEx>
        <w:tc>
          <w:tcPr>
            <w:tcW w:w="3960" w:type="dxa"/>
            <w:gridSpan w:val="2"/>
            <w:shd w:val="clear" w:color="auto" w:fill="auto"/>
            <w:vAlign w:val="center"/>
          </w:tcPr>
          <w:p w14:paraId="5E1D5008" w14:textId="77777777" w:rsidR="003542E5" w:rsidRDefault="003542E5" w:rsidP="00D54A72">
            <w:pPr>
              <w:spacing w:before="60" w:after="60"/>
              <w:rPr>
                <w:rFonts w:cs="Arial"/>
                <w:bCs/>
              </w:rPr>
            </w:pPr>
          </w:p>
          <w:p w14:paraId="25942597" w14:textId="77777777" w:rsidR="003542E5" w:rsidRDefault="003542E5" w:rsidP="00D54A72">
            <w:pPr>
              <w:spacing w:before="60" w:after="60"/>
              <w:rPr>
                <w:rFonts w:cs="Arial"/>
                <w:bCs/>
              </w:rPr>
            </w:pPr>
            <w:r>
              <w:rPr>
                <w:rFonts w:cs="Arial"/>
                <w:bCs/>
              </w:rPr>
              <w:t xml:space="preserve">Click </w:t>
            </w:r>
            <w:r>
              <w:rPr>
                <w:rFonts w:cs="Arial"/>
                <w:b/>
                <w:bCs/>
                <w:i/>
              </w:rPr>
              <w:t>Im</w:t>
            </w:r>
            <w:r w:rsidRPr="00880D23">
              <w:rPr>
                <w:rFonts w:cs="Arial"/>
                <w:b/>
                <w:bCs/>
                <w:i/>
              </w:rPr>
              <w:t>port</w:t>
            </w:r>
            <w:r>
              <w:rPr>
                <w:rFonts w:cs="Arial"/>
                <w:bCs/>
              </w:rPr>
              <w:t xml:space="preserve"> at the bottom of the worksheet</w:t>
            </w:r>
          </w:p>
          <w:p w14:paraId="3F72CDCC" w14:textId="77777777" w:rsidR="003542E5" w:rsidRPr="00BC593C" w:rsidRDefault="003542E5" w:rsidP="00D54A72">
            <w:pPr>
              <w:spacing w:before="60" w:after="60"/>
              <w:rPr>
                <w:rFonts w:cs="Arial"/>
                <w:bCs/>
              </w:rPr>
            </w:pPr>
          </w:p>
        </w:tc>
        <w:tc>
          <w:tcPr>
            <w:tcW w:w="6750" w:type="dxa"/>
            <w:shd w:val="clear" w:color="auto" w:fill="auto"/>
            <w:vAlign w:val="center"/>
          </w:tcPr>
          <w:p w14:paraId="324DF0F0" w14:textId="77777777" w:rsidR="003542E5" w:rsidRDefault="003542E5" w:rsidP="00D54A72">
            <w:pPr>
              <w:spacing w:before="60" w:after="60"/>
              <w:rPr>
                <w:noProof/>
              </w:rPr>
            </w:pPr>
            <w:r>
              <w:rPr>
                <w:noProof/>
              </w:rPr>
              <mc:AlternateContent>
                <mc:Choice Requires="wps">
                  <w:drawing>
                    <wp:anchor distT="0" distB="0" distL="114300" distR="114300" simplePos="0" relativeHeight="251808768" behindDoc="0" locked="0" layoutInCell="1" allowOverlap="1" wp14:anchorId="05E8B8EB" wp14:editId="64768381">
                      <wp:simplePos x="0" y="0"/>
                      <wp:positionH relativeFrom="column">
                        <wp:posOffset>735330</wp:posOffset>
                      </wp:positionH>
                      <wp:positionV relativeFrom="paragraph">
                        <wp:posOffset>1828800</wp:posOffset>
                      </wp:positionV>
                      <wp:extent cx="278765" cy="165735"/>
                      <wp:effectExtent l="37465" t="19685" r="63500" b="0"/>
                      <wp:wrapNone/>
                      <wp:docPr id="65" name="Right Arrow 65"/>
                      <wp:cNvGraphicFramePr/>
                      <a:graphic xmlns:a="http://schemas.openxmlformats.org/drawingml/2006/main">
                        <a:graphicData uri="http://schemas.microsoft.com/office/word/2010/wordprocessingShape">
                          <wps:wsp>
                            <wps:cNvSpPr/>
                            <wps:spPr>
                              <a:xfrm rot="7944647">
                                <a:off x="0" y="0"/>
                                <a:ext cx="278765" cy="165735"/>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04C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5" o:spid="_x0000_s1026" type="#_x0000_t13" style="position:absolute;margin-left:57.9pt;margin-top:2in;width:21.95pt;height:13.05pt;rotation:8677673fd;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" adj="15179" fillcolor="#c00000" strokecolor="#c00000" strokeweight="2pt"/>
                  </w:pict>
                </mc:Fallback>
              </mc:AlternateContent>
            </w:r>
            <w:r>
              <w:rPr>
                <w:noProof/>
              </w:rPr>
              <w:drawing>
                <wp:inline distT="0" distB="0" distL="0" distR="0" wp14:anchorId="529CFF1E" wp14:editId="4D382256">
                  <wp:extent cx="2407920" cy="2282833"/>
                  <wp:effectExtent l="19050" t="19050" r="11430" b="222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23123" cy="2297246"/>
                          </a:xfrm>
                          <a:prstGeom prst="rect">
                            <a:avLst/>
                          </a:prstGeom>
                          <a:ln>
                            <a:solidFill>
                              <a:srgbClr val="002060"/>
                            </a:solidFill>
                          </a:ln>
                        </pic:spPr>
                      </pic:pic>
                    </a:graphicData>
                  </a:graphic>
                </wp:inline>
              </w:drawing>
            </w:r>
          </w:p>
        </w:tc>
      </w:tr>
      <w:tr w:rsidR="003542E5" w:rsidRPr="00D80104" w14:paraId="1C9FF334" w14:textId="77777777" w:rsidTr="00D92C9B">
        <w:tblPrEx>
          <w:tblBorders>
            <w:top w:val="single" w:sz="4" w:space="0" w:color="auto"/>
            <w:left w:val="single" w:sz="4" w:space="0" w:color="auto"/>
            <w:right w:val="single" w:sz="4" w:space="0" w:color="auto"/>
          </w:tblBorders>
        </w:tblPrEx>
        <w:tc>
          <w:tcPr>
            <w:tcW w:w="3960" w:type="dxa"/>
            <w:gridSpan w:val="2"/>
            <w:shd w:val="clear" w:color="auto" w:fill="auto"/>
            <w:vAlign w:val="center"/>
          </w:tcPr>
          <w:p w14:paraId="5353E52C" w14:textId="77777777" w:rsidR="003542E5" w:rsidRDefault="003542E5" w:rsidP="00D54A72">
            <w:pPr>
              <w:spacing w:before="60" w:after="60"/>
              <w:rPr>
                <w:rFonts w:cs="Arial"/>
                <w:bCs/>
              </w:rPr>
            </w:pPr>
            <w:r>
              <w:rPr>
                <w:rFonts w:cs="Arial"/>
                <w:bCs/>
              </w:rPr>
              <w:t xml:space="preserve">Click </w:t>
            </w:r>
            <w:r w:rsidRPr="00880D23">
              <w:rPr>
                <w:rFonts w:cs="Arial"/>
                <w:b/>
                <w:bCs/>
                <w:i/>
              </w:rPr>
              <w:t>Choose File</w:t>
            </w:r>
            <w:r>
              <w:rPr>
                <w:rFonts w:cs="Arial"/>
                <w:bCs/>
              </w:rPr>
              <w:t xml:space="preserve"> to select the file to be imported.</w:t>
            </w:r>
          </w:p>
          <w:p w14:paraId="548BACDD" w14:textId="77777777" w:rsidR="003542E5" w:rsidRPr="00DB416E" w:rsidRDefault="003542E5" w:rsidP="00D54A72">
            <w:pPr>
              <w:spacing w:before="60" w:after="60"/>
              <w:rPr>
                <w:rFonts w:cs="Arial"/>
                <w:b/>
                <w:bCs/>
                <w:i/>
              </w:rPr>
            </w:pPr>
          </w:p>
          <w:p w14:paraId="0D7378FF" w14:textId="77777777" w:rsidR="003542E5" w:rsidRDefault="003542E5" w:rsidP="00D54A72">
            <w:pPr>
              <w:spacing w:before="60" w:after="60"/>
              <w:rPr>
                <w:rFonts w:cs="Arial"/>
                <w:bCs/>
              </w:rPr>
            </w:pPr>
            <w:r w:rsidRPr="00DB416E">
              <w:rPr>
                <w:rFonts w:cs="Arial"/>
                <w:b/>
                <w:bCs/>
                <w:i/>
              </w:rPr>
              <w:t>Mark the checkboxes</w:t>
            </w:r>
            <w:r>
              <w:rPr>
                <w:rFonts w:cs="Arial"/>
                <w:bCs/>
              </w:rPr>
              <w:t xml:space="preserve"> to send any desired notifications to the Compensation Manager and/or One-up Compensation Manager.</w:t>
            </w:r>
          </w:p>
          <w:p w14:paraId="21F598E5" w14:textId="77777777" w:rsidR="003542E5" w:rsidRDefault="003542E5" w:rsidP="00D54A72">
            <w:pPr>
              <w:spacing w:before="60" w:after="60"/>
              <w:rPr>
                <w:rFonts w:cs="Arial"/>
                <w:bCs/>
              </w:rPr>
            </w:pPr>
          </w:p>
          <w:p w14:paraId="65F73CE4" w14:textId="77777777" w:rsidR="003542E5" w:rsidRDefault="003542E5" w:rsidP="00D54A72">
            <w:pPr>
              <w:spacing w:before="60" w:after="60"/>
              <w:rPr>
                <w:rFonts w:cs="Arial"/>
                <w:bCs/>
              </w:rPr>
            </w:pPr>
            <w:r>
              <w:rPr>
                <w:rFonts w:cs="Arial"/>
                <w:bCs/>
              </w:rPr>
              <w:t xml:space="preserve">Click </w:t>
            </w:r>
            <w:r w:rsidRPr="00880D23">
              <w:rPr>
                <w:rFonts w:cs="Arial"/>
                <w:b/>
                <w:bCs/>
                <w:i/>
              </w:rPr>
              <w:t>Import</w:t>
            </w:r>
          </w:p>
          <w:p w14:paraId="58E7DD67" w14:textId="77777777" w:rsidR="003542E5" w:rsidRDefault="003542E5" w:rsidP="00D54A72">
            <w:pPr>
              <w:spacing w:before="60" w:after="60"/>
              <w:rPr>
                <w:rFonts w:cs="Arial"/>
                <w:bCs/>
              </w:rPr>
            </w:pPr>
          </w:p>
          <w:p w14:paraId="5225ABCF" w14:textId="77777777" w:rsidR="003542E5" w:rsidRDefault="003542E5" w:rsidP="00D54A72">
            <w:pPr>
              <w:spacing w:before="60" w:after="60"/>
              <w:rPr>
                <w:noProof/>
              </w:rPr>
            </w:pPr>
            <w:r>
              <w:rPr>
                <w:rFonts w:cs="Arial"/>
                <w:bCs/>
              </w:rPr>
              <w:t>The import may take several minutes.</w:t>
            </w:r>
            <w:r>
              <w:rPr>
                <w:noProof/>
              </w:rPr>
              <w:t xml:space="preserve"> </w:t>
            </w:r>
          </w:p>
          <w:p w14:paraId="0A3CF38D" w14:textId="77777777" w:rsidR="003542E5" w:rsidRDefault="003542E5" w:rsidP="00D54A72">
            <w:pPr>
              <w:spacing w:before="60" w:after="60"/>
              <w:rPr>
                <w:noProof/>
              </w:rPr>
            </w:pPr>
          </w:p>
          <w:p w14:paraId="5F582969" w14:textId="77777777" w:rsidR="003542E5" w:rsidRDefault="003542E5" w:rsidP="00D54A72">
            <w:pPr>
              <w:spacing w:before="60" w:after="60"/>
              <w:rPr>
                <w:noProof/>
              </w:rPr>
            </w:pPr>
            <w:r>
              <w:rPr>
                <w:noProof/>
              </w:rPr>
              <w:t xml:space="preserve">You will receive an email notification when the import is complete. Please review the message to check for any import errors. </w:t>
            </w:r>
            <w:r w:rsidRPr="00956DC1">
              <w:rPr>
                <w:b/>
                <w:i/>
                <w:noProof/>
              </w:rPr>
              <w:t>Common errors messages and resolutions are found below.</w:t>
            </w:r>
          </w:p>
          <w:p w14:paraId="54397C08" w14:textId="77777777" w:rsidR="003542E5" w:rsidRPr="00956DC1" w:rsidRDefault="003542E5" w:rsidP="00D54A72">
            <w:pPr>
              <w:spacing w:before="60" w:after="60"/>
              <w:rPr>
                <w:rFonts w:cs="Arial"/>
                <w:b/>
                <w:bCs/>
                <w:i/>
              </w:rPr>
            </w:pPr>
          </w:p>
        </w:tc>
        <w:tc>
          <w:tcPr>
            <w:tcW w:w="6750" w:type="dxa"/>
            <w:shd w:val="clear" w:color="auto" w:fill="auto"/>
            <w:vAlign w:val="center"/>
          </w:tcPr>
          <w:p w14:paraId="3C582569" w14:textId="377741B2" w:rsidR="003542E5" w:rsidRDefault="00D92C9B" w:rsidP="00D54A72">
            <w:pPr>
              <w:spacing w:before="60" w:after="60"/>
              <w:rPr>
                <w:noProof/>
              </w:rPr>
            </w:pPr>
            <w:r>
              <w:rPr>
                <w:noProof/>
              </w:rPr>
              <mc:AlternateContent>
                <mc:Choice Requires="wps">
                  <w:drawing>
                    <wp:anchor distT="0" distB="0" distL="114300" distR="114300" simplePos="0" relativeHeight="251811840" behindDoc="0" locked="0" layoutInCell="1" allowOverlap="1" wp14:anchorId="0AC82AEE" wp14:editId="3627C1B3">
                      <wp:simplePos x="0" y="0"/>
                      <wp:positionH relativeFrom="column">
                        <wp:posOffset>95250</wp:posOffset>
                      </wp:positionH>
                      <wp:positionV relativeFrom="paragraph">
                        <wp:posOffset>1306830</wp:posOffset>
                      </wp:positionV>
                      <wp:extent cx="234950" cy="482600"/>
                      <wp:effectExtent l="0" t="0" r="12700" b="12700"/>
                      <wp:wrapNone/>
                      <wp:docPr id="5" name="Rounded Rectangle 5"/>
                      <wp:cNvGraphicFramePr/>
                      <a:graphic xmlns:a="http://schemas.openxmlformats.org/drawingml/2006/main">
                        <a:graphicData uri="http://schemas.microsoft.com/office/word/2010/wordprocessingShape">
                          <wps:wsp>
                            <wps:cNvSpPr/>
                            <wps:spPr>
                              <a:xfrm>
                                <a:off x="0" y="0"/>
                                <a:ext cx="234950" cy="482600"/>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7C230" id="Rounded Rectangle 5" o:spid="_x0000_s1026" style="position:absolute;margin-left:7.5pt;margin-top:102.9pt;width:18.5pt;height:3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" filled="f" strokecolor="#c00000" strokeweight="2pt"/>
                  </w:pict>
                </mc:Fallback>
              </mc:AlternateContent>
            </w:r>
            <w:r>
              <w:rPr>
                <w:noProof/>
              </w:rPr>
              <mc:AlternateContent>
                <mc:Choice Requires="wps">
                  <w:drawing>
                    <wp:anchor distT="0" distB="0" distL="114300" distR="114300" simplePos="0" relativeHeight="251809792" behindDoc="0" locked="0" layoutInCell="1" allowOverlap="1" wp14:anchorId="77D41C18" wp14:editId="3682ACED">
                      <wp:simplePos x="0" y="0"/>
                      <wp:positionH relativeFrom="column">
                        <wp:posOffset>643255</wp:posOffset>
                      </wp:positionH>
                      <wp:positionV relativeFrom="paragraph">
                        <wp:posOffset>975995</wp:posOffset>
                      </wp:positionV>
                      <wp:extent cx="570230" cy="196215"/>
                      <wp:effectExtent l="0" t="0" r="20320" b="13335"/>
                      <wp:wrapNone/>
                      <wp:docPr id="67" name="Rounded Rectangle 67"/>
                      <wp:cNvGraphicFramePr/>
                      <a:graphic xmlns:a="http://schemas.openxmlformats.org/drawingml/2006/main">
                        <a:graphicData uri="http://schemas.microsoft.com/office/word/2010/wordprocessingShape">
                          <wps:wsp>
                            <wps:cNvSpPr/>
                            <wps:spPr>
                              <a:xfrm>
                                <a:off x="0" y="0"/>
                                <a:ext cx="570230" cy="196215"/>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6BCA7" id="Rounded Rectangle 67" o:spid="_x0000_s1026" style="position:absolute;margin-left:50.65pt;margin-top:76.85pt;width:44.9pt;height:15.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" filled="f" strokecolor="#c00000" strokeweight="2pt"/>
                  </w:pict>
                </mc:Fallback>
              </mc:AlternateContent>
            </w:r>
            <w:r>
              <w:rPr>
                <w:noProof/>
              </w:rPr>
              <mc:AlternateContent>
                <mc:Choice Requires="wps">
                  <w:drawing>
                    <wp:anchor distT="0" distB="0" distL="114300" distR="114300" simplePos="0" relativeHeight="251810816" behindDoc="0" locked="0" layoutInCell="1" allowOverlap="1" wp14:anchorId="3DC70B58" wp14:editId="4BDF509D">
                      <wp:simplePos x="0" y="0"/>
                      <wp:positionH relativeFrom="column">
                        <wp:posOffset>3691890</wp:posOffset>
                      </wp:positionH>
                      <wp:positionV relativeFrom="paragraph">
                        <wp:posOffset>2109470</wp:posOffset>
                      </wp:positionV>
                      <wp:extent cx="278765" cy="165735"/>
                      <wp:effectExtent l="56515" t="19685" r="44450" b="0"/>
                      <wp:wrapNone/>
                      <wp:docPr id="68" name="Right Arrow 68"/>
                      <wp:cNvGraphicFramePr/>
                      <a:graphic xmlns:a="http://schemas.openxmlformats.org/drawingml/2006/main">
                        <a:graphicData uri="http://schemas.microsoft.com/office/word/2010/wordprocessingShape">
                          <wps:wsp>
                            <wps:cNvSpPr/>
                            <wps:spPr>
                              <a:xfrm rot="3018875">
                                <a:off x="0" y="0"/>
                                <a:ext cx="278765" cy="165735"/>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0DD56" id="Right Arrow 68" o:spid="_x0000_s1026" type="#_x0000_t13" style="position:absolute;margin-left:290.7pt;margin-top:166.1pt;width:21.95pt;height:13.05pt;rotation:3297417fd;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" adj="15179" fillcolor="#c00000" strokecolor="#c00000" strokeweight="2pt"/>
                  </w:pict>
                </mc:Fallback>
              </mc:AlternateContent>
            </w:r>
            <w:r w:rsidR="003542E5">
              <w:rPr>
                <w:noProof/>
              </w:rPr>
              <w:drawing>
                <wp:inline distT="0" distB="0" distL="0" distR="0" wp14:anchorId="7A8451E4" wp14:editId="0A82E37F">
                  <wp:extent cx="4097020" cy="2471180"/>
                  <wp:effectExtent l="19050" t="19050" r="17780"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03649" cy="2475179"/>
                          </a:xfrm>
                          <a:prstGeom prst="rect">
                            <a:avLst/>
                          </a:prstGeom>
                          <a:ln>
                            <a:solidFill>
                              <a:schemeClr val="tx2">
                                <a:lumMod val="50000"/>
                              </a:schemeClr>
                            </a:solidFill>
                          </a:ln>
                        </pic:spPr>
                      </pic:pic>
                    </a:graphicData>
                  </a:graphic>
                </wp:inline>
              </w:drawing>
            </w:r>
          </w:p>
        </w:tc>
      </w:tr>
      <w:tr w:rsidR="003542E5" w:rsidRPr="00D80104" w14:paraId="15C388FF" w14:textId="77777777" w:rsidTr="00D54A72">
        <w:tblPrEx>
          <w:tblBorders>
            <w:top w:val="single" w:sz="4" w:space="0" w:color="auto"/>
            <w:left w:val="single" w:sz="4" w:space="0" w:color="auto"/>
            <w:right w:val="single" w:sz="4" w:space="0" w:color="auto"/>
          </w:tblBorders>
        </w:tblPrEx>
        <w:tc>
          <w:tcPr>
            <w:tcW w:w="10710" w:type="dxa"/>
            <w:gridSpan w:val="3"/>
            <w:shd w:val="clear" w:color="auto" w:fill="auto"/>
            <w:vAlign w:val="center"/>
          </w:tcPr>
          <w:p w14:paraId="5DBFAC54" w14:textId="67C4A0D3" w:rsidR="00AB40AB" w:rsidRPr="00D92C9B" w:rsidRDefault="00AB40AB" w:rsidP="00D92C9B">
            <w:pPr>
              <w:pStyle w:val="ListParagraph"/>
              <w:numPr>
                <w:ilvl w:val="0"/>
                <w:numId w:val="26"/>
              </w:numPr>
              <w:spacing w:before="60" w:after="60"/>
              <w:rPr>
                <w:rFonts w:cs="Arial"/>
                <w:bCs/>
              </w:rPr>
            </w:pPr>
            <w:r w:rsidRPr="00D92C9B">
              <w:rPr>
                <w:rFonts w:cs="Arial"/>
                <w:bCs/>
              </w:rPr>
              <w:t>You will receive a confirmation email. Review the email t</w:t>
            </w:r>
            <w:bookmarkStart w:id="3" w:name="_GoBack"/>
            <w:bookmarkEnd w:id="3"/>
            <w:r w:rsidRPr="00D92C9B">
              <w:rPr>
                <w:rFonts w:cs="Arial"/>
                <w:bCs/>
              </w:rPr>
              <w:t>o check for import errors.</w:t>
            </w:r>
          </w:p>
          <w:p w14:paraId="3F41E55C" w14:textId="1FE756F1" w:rsidR="003542E5" w:rsidRPr="00D92C9B" w:rsidRDefault="00AB40AB" w:rsidP="00D92C9B">
            <w:pPr>
              <w:pStyle w:val="ListParagraph"/>
              <w:numPr>
                <w:ilvl w:val="0"/>
                <w:numId w:val="26"/>
              </w:numPr>
              <w:spacing w:before="60" w:after="60"/>
              <w:rPr>
                <w:rFonts w:cs="Arial"/>
                <w:bCs/>
              </w:rPr>
            </w:pPr>
            <w:r w:rsidRPr="00D92C9B">
              <w:rPr>
                <w:rFonts w:cs="Arial"/>
                <w:bCs/>
              </w:rPr>
              <w:t>R</w:t>
            </w:r>
            <w:r w:rsidR="003542E5" w:rsidRPr="00D92C9B">
              <w:rPr>
                <w:rFonts w:cs="Arial"/>
                <w:bCs/>
              </w:rPr>
              <w:t xml:space="preserve">evisit the worksheet and/or refresh the browser to view the imported changes. </w:t>
            </w:r>
          </w:p>
          <w:p w14:paraId="5E08E199" w14:textId="77777777" w:rsidR="003542E5" w:rsidRPr="00D92C9B" w:rsidRDefault="003542E5" w:rsidP="00D92C9B">
            <w:pPr>
              <w:pStyle w:val="ListParagraph"/>
              <w:numPr>
                <w:ilvl w:val="0"/>
                <w:numId w:val="26"/>
              </w:numPr>
              <w:spacing w:before="60" w:after="60"/>
              <w:rPr>
                <w:rFonts w:cs="Arial"/>
                <w:bCs/>
              </w:rPr>
            </w:pPr>
            <w:r w:rsidRPr="00D92C9B">
              <w:rPr>
                <w:rFonts w:cs="Arial"/>
                <w:bCs/>
              </w:rPr>
              <w:lastRenderedPageBreak/>
              <w:t xml:space="preserve">The Compensation Manager and One-Up Compensation Manager will receive an email notification listing the individuals whose merit increase information was updated and by whom. </w:t>
            </w:r>
          </w:p>
        </w:tc>
      </w:tr>
      <w:tr w:rsidR="003542E5" w:rsidRPr="00D80104" w14:paraId="00A64E15" w14:textId="77777777" w:rsidTr="001B7887">
        <w:tblPrEx>
          <w:tblBorders>
            <w:top w:val="single" w:sz="4" w:space="0" w:color="auto"/>
            <w:left w:val="single" w:sz="4" w:space="0" w:color="auto"/>
            <w:right w:val="single" w:sz="4" w:space="0" w:color="auto"/>
          </w:tblBorders>
        </w:tblPrEx>
        <w:trPr>
          <w:trHeight w:val="278"/>
        </w:trPr>
        <w:tc>
          <w:tcPr>
            <w:tcW w:w="3510" w:type="dxa"/>
            <w:shd w:val="clear" w:color="auto" w:fill="auto"/>
            <w:vAlign w:val="center"/>
          </w:tcPr>
          <w:p w14:paraId="096B4D05" w14:textId="77777777" w:rsidR="003542E5" w:rsidRPr="00956DC1" w:rsidRDefault="003542E5" w:rsidP="00D54A72">
            <w:pPr>
              <w:spacing w:before="60" w:after="60"/>
              <w:jc w:val="center"/>
              <w:rPr>
                <w:rFonts w:cs="Arial"/>
                <w:b/>
                <w:bCs/>
              </w:rPr>
            </w:pPr>
            <w:r w:rsidRPr="00956DC1">
              <w:rPr>
                <w:rFonts w:cs="Arial"/>
                <w:b/>
                <w:bCs/>
              </w:rPr>
              <w:lastRenderedPageBreak/>
              <w:t>Error Message</w:t>
            </w:r>
          </w:p>
        </w:tc>
        <w:tc>
          <w:tcPr>
            <w:tcW w:w="7200" w:type="dxa"/>
            <w:gridSpan w:val="2"/>
            <w:shd w:val="clear" w:color="auto" w:fill="auto"/>
            <w:vAlign w:val="center"/>
          </w:tcPr>
          <w:p w14:paraId="74767D00" w14:textId="77777777" w:rsidR="003542E5" w:rsidRPr="00956DC1" w:rsidRDefault="003542E5" w:rsidP="00D54A72">
            <w:pPr>
              <w:spacing w:before="60" w:after="60"/>
              <w:jc w:val="center"/>
              <w:rPr>
                <w:rFonts w:cs="Arial"/>
                <w:b/>
                <w:bCs/>
              </w:rPr>
            </w:pPr>
            <w:r w:rsidRPr="00956DC1">
              <w:rPr>
                <w:rFonts w:cs="Arial"/>
                <w:b/>
                <w:bCs/>
              </w:rPr>
              <w:t>Meaning/Steps to Resolve</w:t>
            </w:r>
          </w:p>
        </w:tc>
      </w:tr>
      <w:tr w:rsidR="003542E5" w:rsidRPr="00D80104" w14:paraId="62991EF6" w14:textId="77777777" w:rsidTr="001B7887">
        <w:tblPrEx>
          <w:tblBorders>
            <w:top w:val="single" w:sz="4" w:space="0" w:color="auto"/>
            <w:left w:val="single" w:sz="4" w:space="0" w:color="auto"/>
            <w:right w:val="single" w:sz="4" w:space="0" w:color="auto"/>
          </w:tblBorders>
        </w:tblPrEx>
        <w:trPr>
          <w:trHeight w:val="276"/>
        </w:trPr>
        <w:tc>
          <w:tcPr>
            <w:tcW w:w="3510" w:type="dxa"/>
            <w:shd w:val="clear" w:color="auto" w:fill="auto"/>
            <w:vAlign w:val="center"/>
          </w:tcPr>
          <w:p w14:paraId="070E3075" w14:textId="77777777" w:rsidR="003542E5" w:rsidRDefault="003542E5" w:rsidP="00D54A72">
            <w:pPr>
              <w:spacing w:before="60" w:after="60"/>
              <w:rPr>
                <w:rFonts w:cs="Arial"/>
                <w:bCs/>
              </w:rPr>
            </w:pPr>
            <w:r>
              <w:rPr>
                <w:rFonts w:cs="Arial"/>
                <w:bCs/>
              </w:rPr>
              <w:t>Guideline Hard Violation encountered for &lt;merit&gt;</w:t>
            </w:r>
          </w:p>
        </w:tc>
        <w:tc>
          <w:tcPr>
            <w:tcW w:w="7200" w:type="dxa"/>
            <w:gridSpan w:val="2"/>
            <w:shd w:val="clear" w:color="auto" w:fill="auto"/>
            <w:vAlign w:val="center"/>
          </w:tcPr>
          <w:p w14:paraId="4665AE27" w14:textId="77777777" w:rsidR="003542E5" w:rsidRDefault="003542E5" w:rsidP="00D54A72">
            <w:pPr>
              <w:spacing w:before="60" w:after="60"/>
              <w:rPr>
                <w:rFonts w:cs="Arial"/>
                <w:bCs/>
              </w:rPr>
            </w:pPr>
            <w:r>
              <w:rPr>
                <w:rFonts w:cs="Arial"/>
                <w:bCs/>
              </w:rPr>
              <w:t xml:space="preserve">You attempted to import a merit increase for an individual that placed them outside of the Salary Band. Move the excess to Lump Sum, Extra Merit, or Equity Increase. </w:t>
            </w:r>
          </w:p>
          <w:p w14:paraId="45D6F59B" w14:textId="77777777" w:rsidR="003542E5" w:rsidRDefault="003542E5" w:rsidP="00D54A72">
            <w:pPr>
              <w:spacing w:before="60" w:after="60"/>
              <w:rPr>
                <w:rFonts w:cs="Arial"/>
                <w:bCs/>
              </w:rPr>
            </w:pPr>
            <w:r>
              <w:rPr>
                <w:rFonts w:cs="Arial"/>
                <w:bCs/>
              </w:rPr>
              <w:t>Note: When the program encounters this type of error, it will not process any other records below this line in the file.</w:t>
            </w:r>
          </w:p>
        </w:tc>
      </w:tr>
      <w:tr w:rsidR="003542E5" w:rsidRPr="00D80104" w14:paraId="420F5FE8" w14:textId="77777777" w:rsidTr="001B7887">
        <w:tblPrEx>
          <w:tblBorders>
            <w:top w:val="single" w:sz="4" w:space="0" w:color="auto"/>
            <w:left w:val="single" w:sz="4" w:space="0" w:color="auto"/>
            <w:right w:val="single" w:sz="4" w:space="0" w:color="auto"/>
          </w:tblBorders>
        </w:tblPrEx>
        <w:trPr>
          <w:trHeight w:val="276"/>
        </w:trPr>
        <w:tc>
          <w:tcPr>
            <w:tcW w:w="3510" w:type="dxa"/>
            <w:shd w:val="clear" w:color="auto" w:fill="auto"/>
            <w:vAlign w:val="center"/>
          </w:tcPr>
          <w:p w14:paraId="2745B389" w14:textId="77777777" w:rsidR="003542E5" w:rsidRDefault="003542E5" w:rsidP="00D54A72">
            <w:pPr>
              <w:spacing w:before="60" w:after="60"/>
              <w:rPr>
                <w:rFonts w:cs="Arial"/>
                <w:bCs/>
              </w:rPr>
            </w:pPr>
            <w:r>
              <w:rPr>
                <w:rFonts w:cs="Arial"/>
                <w:bCs/>
              </w:rPr>
              <w:t>Process Error: plan has hard violation field(s)!</w:t>
            </w:r>
          </w:p>
        </w:tc>
        <w:tc>
          <w:tcPr>
            <w:tcW w:w="7200" w:type="dxa"/>
            <w:gridSpan w:val="2"/>
            <w:shd w:val="clear" w:color="auto" w:fill="auto"/>
            <w:vAlign w:val="center"/>
          </w:tcPr>
          <w:p w14:paraId="38056563" w14:textId="77777777" w:rsidR="003542E5" w:rsidRDefault="003542E5" w:rsidP="00D54A72">
            <w:pPr>
              <w:spacing w:before="60" w:after="60"/>
              <w:rPr>
                <w:rFonts w:cs="Arial"/>
                <w:bCs/>
              </w:rPr>
            </w:pPr>
            <w:r>
              <w:rPr>
                <w:rFonts w:cs="Arial"/>
                <w:bCs/>
              </w:rPr>
              <w:t>Record was not processed due to another record creating an error. (See description above)</w:t>
            </w:r>
          </w:p>
        </w:tc>
      </w:tr>
    </w:tbl>
    <w:p w14:paraId="18CFC310" w14:textId="77777777" w:rsidR="003542E5" w:rsidRPr="00F742F0" w:rsidRDefault="003542E5" w:rsidP="004F3E44"/>
    <w:sectPr w:rsidR="003542E5" w:rsidRPr="00F742F0" w:rsidSect="0050766D">
      <w:headerReference w:type="default" r:id="rId19"/>
      <w:footerReference w:type="default" r:id="rId20"/>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61370" w14:textId="77777777" w:rsidR="009860DF" w:rsidRDefault="009860DF" w:rsidP="00654D65">
      <w:pPr>
        <w:spacing w:after="0"/>
      </w:pPr>
      <w:r>
        <w:separator/>
      </w:r>
    </w:p>
  </w:endnote>
  <w:endnote w:type="continuationSeparator" w:id="0">
    <w:p w14:paraId="7FDFFE33" w14:textId="77777777" w:rsidR="009860DF" w:rsidRDefault="009860DF"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E985" w14:textId="1EB2E85E" w:rsidR="009860DF" w:rsidRPr="005F418F" w:rsidRDefault="009860DF"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D92C9B">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D92C9B">
      <w:rPr>
        <w:rFonts w:cs="Arial"/>
        <w:b/>
        <w:noProof/>
        <w:sz w:val="16"/>
        <w:szCs w:val="16"/>
      </w:rPr>
      <w:t>2</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EA26" w14:textId="77777777" w:rsidR="009860DF" w:rsidRDefault="009860DF" w:rsidP="00654D65">
      <w:pPr>
        <w:spacing w:after="0"/>
      </w:pPr>
      <w:r>
        <w:separator/>
      </w:r>
    </w:p>
  </w:footnote>
  <w:footnote w:type="continuationSeparator" w:id="0">
    <w:p w14:paraId="0CCECEDA" w14:textId="77777777" w:rsidR="009860DF" w:rsidRDefault="009860DF"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46"/>
      <w:gridCol w:w="7454"/>
    </w:tblGrid>
    <w:tr w:rsidR="009860DF" w:rsidRPr="00D80104" w14:paraId="48AF4180" w14:textId="77777777" w:rsidTr="00233BF8">
      <w:trPr>
        <w:trHeight w:val="659"/>
      </w:trPr>
      <w:tc>
        <w:tcPr>
          <w:tcW w:w="3510" w:type="dxa"/>
          <w:shd w:val="clear" w:color="auto" w:fill="auto"/>
        </w:tcPr>
        <w:p w14:paraId="490E9D8F" w14:textId="77777777" w:rsidR="009860DF" w:rsidRPr="00D80104" w:rsidRDefault="009860DF" w:rsidP="0071497E">
          <w:pPr>
            <w:pStyle w:val="Header"/>
          </w:pPr>
          <w:r>
            <w:rPr>
              <w:noProof/>
            </w:rPr>
            <w:drawing>
              <wp:inline distT="0" distB="0" distL="0" distR="0" wp14:anchorId="3A0C0DEC" wp14:editId="7B7EF750">
                <wp:extent cx="1811655" cy="592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92455"/>
                        </a:xfrm>
                        <a:prstGeom prst="rect">
                          <a:avLst/>
                        </a:prstGeom>
                        <a:noFill/>
                        <a:ln>
                          <a:noFill/>
                        </a:ln>
                      </pic:spPr>
                    </pic:pic>
                  </a:graphicData>
                </a:graphic>
              </wp:inline>
            </w:drawing>
          </w:r>
        </w:p>
      </w:tc>
      <w:tc>
        <w:tcPr>
          <w:tcW w:w="10833" w:type="dxa"/>
          <w:shd w:val="clear" w:color="auto" w:fill="auto"/>
        </w:tcPr>
        <w:p w14:paraId="50BF5FD9" w14:textId="77777777" w:rsidR="009860DF" w:rsidRPr="00D80104" w:rsidRDefault="009860DF" w:rsidP="00EF7CC0">
          <w:pPr>
            <w:pStyle w:val="Heading1"/>
            <w:rPr>
              <w:bCs/>
            </w:rPr>
          </w:pPr>
          <w:r w:rsidRPr="00D80104">
            <w:t xml:space="preserve">Quick Reference </w:t>
          </w:r>
          <w:r>
            <w:t>Guide</w:t>
          </w:r>
        </w:p>
        <w:p w14:paraId="58CCED0F" w14:textId="33A983DD" w:rsidR="009860DF" w:rsidRPr="00D80104" w:rsidRDefault="003F72B3" w:rsidP="003F72B3">
          <w:pPr>
            <w:pStyle w:val="Title"/>
            <w:rPr>
              <w:b w:val="0"/>
              <w:bCs/>
              <w:i/>
              <w:iCs/>
              <w:color w:val="B1946C"/>
            </w:rPr>
          </w:pPr>
          <w:r>
            <w:t>Importing Merit Increase Data</w:t>
          </w:r>
          <w:r w:rsidR="003542E5">
            <w:t xml:space="preserve"> </w:t>
          </w:r>
          <w:r w:rsidR="009860DF">
            <w:t>for Executive Reviewers</w:t>
          </w:r>
        </w:p>
      </w:tc>
    </w:tr>
  </w:tbl>
  <w:p w14:paraId="0670984E" w14:textId="77777777" w:rsidR="009860DF" w:rsidRPr="002A398A" w:rsidRDefault="009860DF" w:rsidP="00EF7CC0">
    <w:r>
      <w:rPr>
        <w:noProof/>
      </w:rPr>
      <mc:AlternateContent>
        <mc:Choice Requires="wps">
          <w:drawing>
            <wp:anchor distT="0" distB="0" distL="114300" distR="114300" simplePos="0" relativeHeight="251658240" behindDoc="0" locked="0" layoutInCell="1" allowOverlap="1" wp14:anchorId="50E2BD6F" wp14:editId="258A3174">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4B019"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E3A"/>
    <w:multiLevelType w:val="hybridMultilevel"/>
    <w:tmpl w:val="5EB24A6A"/>
    <w:lvl w:ilvl="0" w:tplc="EB7230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1CE3"/>
    <w:multiLevelType w:val="hybridMultilevel"/>
    <w:tmpl w:val="07D837E0"/>
    <w:lvl w:ilvl="0" w:tplc="EAA41B3A">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1AD1"/>
    <w:multiLevelType w:val="multilevel"/>
    <w:tmpl w:val="CF5EC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F06FA"/>
    <w:multiLevelType w:val="hybridMultilevel"/>
    <w:tmpl w:val="AD3089DC"/>
    <w:lvl w:ilvl="0" w:tplc="6412A47C">
      <w:start w:val="1"/>
      <w:numFmt w:val="bullet"/>
      <w:lvlText w:val="•"/>
      <w:lvlJc w:val="left"/>
      <w:pPr>
        <w:tabs>
          <w:tab w:val="num" w:pos="720"/>
        </w:tabs>
        <w:ind w:left="720" w:hanging="360"/>
      </w:pPr>
      <w:rPr>
        <w:rFonts w:ascii="Arial" w:hAnsi="Arial" w:hint="default"/>
      </w:rPr>
    </w:lvl>
    <w:lvl w:ilvl="1" w:tplc="D22EDF32" w:tentative="1">
      <w:start w:val="1"/>
      <w:numFmt w:val="bullet"/>
      <w:lvlText w:val="•"/>
      <w:lvlJc w:val="left"/>
      <w:pPr>
        <w:tabs>
          <w:tab w:val="num" w:pos="1440"/>
        </w:tabs>
        <w:ind w:left="1440" w:hanging="360"/>
      </w:pPr>
      <w:rPr>
        <w:rFonts w:ascii="Arial" w:hAnsi="Arial" w:hint="default"/>
      </w:rPr>
    </w:lvl>
    <w:lvl w:ilvl="2" w:tplc="24F2C218" w:tentative="1">
      <w:start w:val="1"/>
      <w:numFmt w:val="bullet"/>
      <w:lvlText w:val="•"/>
      <w:lvlJc w:val="left"/>
      <w:pPr>
        <w:tabs>
          <w:tab w:val="num" w:pos="2160"/>
        </w:tabs>
        <w:ind w:left="2160" w:hanging="360"/>
      </w:pPr>
      <w:rPr>
        <w:rFonts w:ascii="Arial" w:hAnsi="Arial" w:hint="default"/>
      </w:rPr>
    </w:lvl>
    <w:lvl w:ilvl="3" w:tplc="9AC0506E" w:tentative="1">
      <w:start w:val="1"/>
      <w:numFmt w:val="bullet"/>
      <w:lvlText w:val="•"/>
      <w:lvlJc w:val="left"/>
      <w:pPr>
        <w:tabs>
          <w:tab w:val="num" w:pos="2880"/>
        </w:tabs>
        <w:ind w:left="2880" w:hanging="360"/>
      </w:pPr>
      <w:rPr>
        <w:rFonts w:ascii="Arial" w:hAnsi="Arial" w:hint="default"/>
      </w:rPr>
    </w:lvl>
    <w:lvl w:ilvl="4" w:tplc="E8FA8508" w:tentative="1">
      <w:start w:val="1"/>
      <w:numFmt w:val="bullet"/>
      <w:lvlText w:val="•"/>
      <w:lvlJc w:val="left"/>
      <w:pPr>
        <w:tabs>
          <w:tab w:val="num" w:pos="3600"/>
        </w:tabs>
        <w:ind w:left="3600" w:hanging="360"/>
      </w:pPr>
      <w:rPr>
        <w:rFonts w:ascii="Arial" w:hAnsi="Arial" w:hint="default"/>
      </w:rPr>
    </w:lvl>
    <w:lvl w:ilvl="5" w:tplc="E5383942" w:tentative="1">
      <w:start w:val="1"/>
      <w:numFmt w:val="bullet"/>
      <w:lvlText w:val="•"/>
      <w:lvlJc w:val="left"/>
      <w:pPr>
        <w:tabs>
          <w:tab w:val="num" w:pos="4320"/>
        </w:tabs>
        <w:ind w:left="4320" w:hanging="360"/>
      </w:pPr>
      <w:rPr>
        <w:rFonts w:ascii="Arial" w:hAnsi="Arial" w:hint="default"/>
      </w:rPr>
    </w:lvl>
    <w:lvl w:ilvl="6" w:tplc="01E63166" w:tentative="1">
      <w:start w:val="1"/>
      <w:numFmt w:val="bullet"/>
      <w:lvlText w:val="•"/>
      <w:lvlJc w:val="left"/>
      <w:pPr>
        <w:tabs>
          <w:tab w:val="num" w:pos="5040"/>
        </w:tabs>
        <w:ind w:left="5040" w:hanging="360"/>
      </w:pPr>
      <w:rPr>
        <w:rFonts w:ascii="Arial" w:hAnsi="Arial" w:hint="default"/>
      </w:rPr>
    </w:lvl>
    <w:lvl w:ilvl="7" w:tplc="7D62BB9C" w:tentative="1">
      <w:start w:val="1"/>
      <w:numFmt w:val="bullet"/>
      <w:lvlText w:val="•"/>
      <w:lvlJc w:val="left"/>
      <w:pPr>
        <w:tabs>
          <w:tab w:val="num" w:pos="5760"/>
        </w:tabs>
        <w:ind w:left="5760" w:hanging="360"/>
      </w:pPr>
      <w:rPr>
        <w:rFonts w:ascii="Arial" w:hAnsi="Arial" w:hint="default"/>
      </w:rPr>
    </w:lvl>
    <w:lvl w:ilvl="8" w:tplc="CF84B8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A5A66"/>
    <w:multiLevelType w:val="hybridMultilevel"/>
    <w:tmpl w:val="66E28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F72A2"/>
    <w:multiLevelType w:val="hybridMultilevel"/>
    <w:tmpl w:val="C9E853DE"/>
    <w:lvl w:ilvl="0" w:tplc="E9DAF0E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D0B14"/>
    <w:multiLevelType w:val="hybridMultilevel"/>
    <w:tmpl w:val="7014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A197F"/>
    <w:multiLevelType w:val="hybridMultilevel"/>
    <w:tmpl w:val="B504DAFE"/>
    <w:lvl w:ilvl="0" w:tplc="E9DAF0E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E0CB0"/>
    <w:multiLevelType w:val="hybridMultilevel"/>
    <w:tmpl w:val="C4880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13D0C"/>
    <w:multiLevelType w:val="hybridMultilevel"/>
    <w:tmpl w:val="57D63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C398C"/>
    <w:multiLevelType w:val="hybridMultilevel"/>
    <w:tmpl w:val="DE0281A0"/>
    <w:lvl w:ilvl="0" w:tplc="465462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F231A"/>
    <w:multiLevelType w:val="hybridMultilevel"/>
    <w:tmpl w:val="46AC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4760A"/>
    <w:multiLevelType w:val="hybridMultilevel"/>
    <w:tmpl w:val="C95C71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750FE"/>
    <w:multiLevelType w:val="hybridMultilevel"/>
    <w:tmpl w:val="3498F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D13E2"/>
    <w:multiLevelType w:val="hybridMultilevel"/>
    <w:tmpl w:val="B6FA4614"/>
    <w:lvl w:ilvl="0" w:tplc="3F5E83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06D19"/>
    <w:multiLevelType w:val="hybridMultilevel"/>
    <w:tmpl w:val="EF90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84FCF"/>
    <w:multiLevelType w:val="hybridMultilevel"/>
    <w:tmpl w:val="F22AD988"/>
    <w:lvl w:ilvl="0" w:tplc="C268BE48">
      <w:start w:val="1"/>
      <w:numFmt w:val="bullet"/>
      <w:lvlText w:val="•"/>
      <w:lvlJc w:val="left"/>
      <w:pPr>
        <w:tabs>
          <w:tab w:val="num" w:pos="720"/>
        </w:tabs>
        <w:ind w:left="720" w:hanging="360"/>
      </w:pPr>
      <w:rPr>
        <w:rFonts w:ascii="Arial" w:hAnsi="Arial" w:hint="default"/>
      </w:rPr>
    </w:lvl>
    <w:lvl w:ilvl="1" w:tplc="7FF0A1BC" w:tentative="1">
      <w:start w:val="1"/>
      <w:numFmt w:val="bullet"/>
      <w:lvlText w:val="•"/>
      <w:lvlJc w:val="left"/>
      <w:pPr>
        <w:tabs>
          <w:tab w:val="num" w:pos="1440"/>
        </w:tabs>
        <w:ind w:left="1440" w:hanging="360"/>
      </w:pPr>
      <w:rPr>
        <w:rFonts w:ascii="Arial" w:hAnsi="Arial" w:hint="default"/>
      </w:rPr>
    </w:lvl>
    <w:lvl w:ilvl="2" w:tplc="54AA6B60" w:tentative="1">
      <w:start w:val="1"/>
      <w:numFmt w:val="bullet"/>
      <w:lvlText w:val="•"/>
      <w:lvlJc w:val="left"/>
      <w:pPr>
        <w:tabs>
          <w:tab w:val="num" w:pos="2160"/>
        </w:tabs>
        <w:ind w:left="2160" w:hanging="360"/>
      </w:pPr>
      <w:rPr>
        <w:rFonts w:ascii="Arial" w:hAnsi="Arial" w:hint="default"/>
      </w:rPr>
    </w:lvl>
    <w:lvl w:ilvl="3" w:tplc="C8781D28" w:tentative="1">
      <w:start w:val="1"/>
      <w:numFmt w:val="bullet"/>
      <w:lvlText w:val="•"/>
      <w:lvlJc w:val="left"/>
      <w:pPr>
        <w:tabs>
          <w:tab w:val="num" w:pos="2880"/>
        </w:tabs>
        <w:ind w:left="2880" w:hanging="360"/>
      </w:pPr>
      <w:rPr>
        <w:rFonts w:ascii="Arial" w:hAnsi="Arial" w:hint="default"/>
      </w:rPr>
    </w:lvl>
    <w:lvl w:ilvl="4" w:tplc="FA46D47A" w:tentative="1">
      <w:start w:val="1"/>
      <w:numFmt w:val="bullet"/>
      <w:lvlText w:val="•"/>
      <w:lvlJc w:val="left"/>
      <w:pPr>
        <w:tabs>
          <w:tab w:val="num" w:pos="3600"/>
        </w:tabs>
        <w:ind w:left="3600" w:hanging="360"/>
      </w:pPr>
      <w:rPr>
        <w:rFonts w:ascii="Arial" w:hAnsi="Arial" w:hint="default"/>
      </w:rPr>
    </w:lvl>
    <w:lvl w:ilvl="5" w:tplc="D1EA8BBC" w:tentative="1">
      <w:start w:val="1"/>
      <w:numFmt w:val="bullet"/>
      <w:lvlText w:val="•"/>
      <w:lvlJc w:val="left"/>
      <w:pPr>
        <w:tabs>
          <w:tab w:val="num" w:pos="4320"/>
        </w:tabs>
        <w:ind w:left="4320" w:hanging="360"/>
      </w:pPr>
      <w:rPr>
        <w:rFonts w:ascii="Arial" w:hAnsi="Arial" w:hint="default"/>
      </w:rPr>
    </w:lvl>
    <w:lvl w:ilvl="6" w:tplc="1272F1F8" w:tentative="1">
      <w:start w:val="1"/>
      <w:numFmt w:val="bullet"/>
      <w:lvlText w:val="•"/>
      <w:lvlJc w:val="left"/>
      <w:pPr>
        <w:tabs>
          <w:tab w:val="num" w:pos="5040"/>
        </w:tabs>
        <w:ind w:left="5040" w:hanging="360"/>
      </w:pPr>
      <w:rPr>
        <w:rFonts w:ascii="Arial" w:hAnsi="Arial" w:hint="default"/>
      </w:rPr>
    </w:lvl>
    <w:lvl w:ilvl="7" w:tplc="80CEC260" w:tentative="1">
      <w:start w:val="1"/>
      <w:numFmt w:val="bullet"/>
      <w:lvlText w:val="•"/>
      <w:lvlJc w:val="left"/>
      <w:pPr>
        <w:tabs>
          <w:tab w:val="num" w:pos="5760"/>
        </w:tabs>
        <w:ind w:left="5760" w:hanging="360"/>
      </w:pPr>
      <w:rPr>
        <w:rFonts w:ascii="Arial" w:hAnsi="Arial" w:hint="default"/>
      </w:rPr>
    </w:lvl>
    <w:lvl w:ilvl="8" w:tplc="6A1418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405363"/>
    <w:multiLevelType w:val="hybridMultilevel"/>
    <w:tmpl w:val="40602930"/>
    <w:lvl w:ilvl="0" w:tplc="B94C4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83C2D"/>
    <w:multiLevelType w:val="hybridMultilevel"/>
    <w:tmpl w:val="9FCA7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B79B3"/>
    <w:multiLevelType w:val="hybridMultilevel"/>
    <w:tmpl w:val="54387206"/>
    <w:lvl w:ilvl="0" w:tplc="BE9881C0">
      <w:start w:val="1"/>
      <w:numFmt w:val="bullet"/>
      <w:lvlText w:val="•"/>
      <w:lvlJc w:val="left"/>
      <w:pPr>
        <w:tabs>
          <w:tab w:val="num" w:pos="720"/>
        </w:tabs>
        <w:ind w:left="720" w:hanging="360"/>
      </w:pPr>
      <w:rPr>
        <w:rFonts w:ascii="Arial" w:hAnsi="Arial" w:hint="default"/>
      </w:rPr>
    </w:lvl>
    <w:lvl w:ilvl="1" w:tplc="45BE16E6" w:tentative="1">
      <w:start w:val="1"/>
      <w:numFmt w:val="bullet"/>
      <w:lvlText w:val="•"/>
      <w:lvlJc w:val="left"/>
      <w:pPr>
        <w:tabs>
          <w:tab w:val="num" w:pos="1440"/>
        </w:tabs>
        <w:ind w:left="1440" w:hanging="360"/>
      </w:pPr>
      <w:rPr>
        <w:rFonts w:ascii="Arial" w:hAnsi="Arial" w:hint="default"/>
      </w:rPr>
    </w:lvl>
    <w:lvl w:ilvl="2" w:tplc="B4549368" w:tentative="1">
      <w:start w:val="1"/>
      <w:numFmt w:val="bullet"/>
      <w:lvlText w:val="•"/>
      <w:lvlJc w:val="left"/>
      <w:pPr>
        <w:tabs>
          <w:tab w:val="num" w:pos="2160"/>
        </w:tabs>
        <w:ind w:left="2160" w:hanging="360"/>
      </w:pPr>
      <w:rPr>
        <w:rFonts w:ascii="Arial" w:hAnsi="Arial" w:hint="default"/>
      </w:rPr>
    </w:lvl>
    <w:lvl w:ilvl="3" w:tplc="6592EF66" w:tentative="1">
      <w:start w:val="1"/>
      <w:numFmt w:val="bullet"/>
      <w:lvlText w:val="•"/>
      <w:lvlJc w:val="left"/>
      <w:pPr>
        <w:tabs>
          <w:tab w:val="num" w:pos="2880"/>
        </w:tabs>
        <w:ind w:left="2880" w:hanging="360"/>
      </w:pPr>
      <w:rPr>
        <w:rFonts w:ascii="Arial" w:hAnsi="Arial" w:hint="default"/>
      </w:rPr>
    </w:lvl>
    <w:lvl w:ilvl="4" w:tplc="B97EA5FE" w:tentative="1">
      <w:start w:val="1"/>
      <w:numFmt w:val="bullet"/>
      <w:lvlText w:val="•"/>
      <w:lvlJc w:val="left"/>
      <w:pPr>
        <w:tabs>
          <w:tab w:val="num" w:pos="3600"/>
        </w:tabs>
        <w:ind w:left="3600" w:hanging="360"/>
      </w:pPr>
      <w:rPr>
        <w:rFonts w:ascii="Arial" w:hAnsi="Arial" w:hint="default"/>
      </w:rPr>
    </w:lvl>
    <w:lvl w:ilvl="5" w:tplc="A9F480A4" w:tentative="1">
      <w:start w:val="1"/>
      <w:numFmt w:val="bullet"/>
      <w:lvlText w:val="•"/>
      <w:lvlJc w:val="left"/>
      <w:pPr>
        <w:tabs>
          <w:tab w:val="num" w:pos="4320"/>
        </w:tabs>
        <w:ind w:left="4320" w:hanging="360"/>
      </w:pPr>
      <w:rPr>
        <w:rFonts w:ascii="Arial" w:hAnsi="Arial" w:hint="default"/>
      </w:rPr>
    </w:lvl>
    <w:lvl w:ilvl="6" w:tplc="B39857DE" w:tentative="1">
      <w:start w:val="1"/>
      <w:numFmt w:val="bullet"/>
      <w:lvlText w:val="•"/>
      <w:lvlJc w:val="left"/>
      <w:pPr>
        <w:tabs>
          <w:tab w:val="num" w:pos="5040"/>
        </w:tabs>
        <w:ind w:left="5040" w:hanging="360"/>
      </w:pPr>
      <w:rPr>
        <w:rFonts w:ascii="Arial" w:hAnsi="Arial" w:hint="default"/>
      </w:rPr>
    </w:lvl>
    <w:lvl w:ilvl="7" w:tplc="78B4F4F8" w:tentative="1">
      <w:start w:val="1"/>
      <w:numFmt w:val="bullet"/>
      <w:lvlText w:val="•"/>
      <w:lvlJc w:val="left"/>
      <w:pPr>
        <w:tabs>
          <w:tab w:val="num" w:pos="5760"/>
        </w:tabs>
        <w:ind w:left="5760" w:hanging="360"/>
      </w:pPr>
      <w:rPr>
        <w:rFonts w:ascii="Arial" w:hAnsi="Arial" w:hint="default"/>
      </w:rPr>
    </w:lvl>
    <w:lvl w:ilvl="8" w:tplc="8B107F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296141"/>
    <w:multiLevelType w:val="hybridMultilevel"/>
    <w:tmpl w:val="4272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B0AAD"/>
    <w:multiLevelType w:val="hybridMultilevel"/>
    <w:tmpl w:val="731E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5"/>
  </w:num>
  <w:num w:numId="5">
    <w:abstractNumId w:val="14"/>
  </w:num>
  <w:num w:numId="6">
    <w:abstractNumId w:val="17"/>
  </w:num>
  <w:num w:numId="7">
    <w:abstractNumId w:val="6"/>
  </w:num>
  <w:num w:numId="8">
    <w:abstractNumId w:val="20"/>
  </w:num>
  <w:num w:numId="9">
    <w:abstractNumId w:val="3"/>
  </w:num>
  <w:num w:numId="10">
    <w:abstractNumId w:val="21"/>
  </w:num>
  <w:num w:numId="11">
    <w:abstractNumId w:val="23"/>
  </w:num>
  <w:num w:numId="12">
    <w:abstractNumId w:val="18"/>
  </w:num>
  <w:num w:numId="13">
    <w:abstractNumId w:val="12"/>
  </w:num>
  <w:num w:numId="14">
    <w:abstractNumId w:val="1"/>
  </w:num>
  <w:num w:numId="15">
    <w:abstractNumId w:val="8"/>
  </w:num>
  <w:num w:numId="16">
    <w:abstractNumId w:val="19"/>
  </w:num>
  <w:num w:numId="17">
    <w:abstractNumId w:val="24"/>
  </w:num>
  <w:num w:numId="18">
    <w:abstractNumId w:val="22"/>
  </w:num>
  <w:num w:numId="19">
    <w:abstractNumId w:val="16"/>
  </w:num>
  <w:num w:numId="20">
    <w:abstractNumId w:val="25"/>
  </w:num>
  <w:num w:numId="21">
    <w:abstractNumId w:val="7"/>
  </w:num>
  <w:num w:numId="22">
    <w:abstractNumId w:val="0"/>
  </w:num>
  <w:num w:numId="23">
    <w:abstractNumId w:val="9"/>
  </w:num>
  <w:num w:numId="24">
    <w:abstractNumId w:val="11"/>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MzC3NDQ1MzQzMTNS0lEKTi0uzszPAykwrAUA95zANywAAAA="/>
  </w:docVars>
  <w:rsids>
    <w:rsidRoot w:val="00905C79"/>
    <w:rsid w:val="00012E87"/>
    <w:rsid w:val="00016CC6"/>
    <w:rsid w:val="00023908"/>
    <w:rsid w:val="00025876"/>
    <w:rsid w:val="00026DE6"/>
    <w:rsid w:val="0003511E"/>
    <w:rsid w:val="00044910"/>
    <w:rsid w:val="000515FD"/>
    <w:rsid w:val="00051BDC"/>
    <w:rsid w:val="00053A11"/>
    <w:rsid w:val="00062F28"/>
    <w:rsid w:val="0007250E"/>
    <w:rsid w:val="00074F6A"/>
    <w:rsid w:val="00087C6A"/>
    <w:rsid w:val="00090075"/>
    <w:rsid w:val="000A3F3B"/>
    <w:rsid w:val="000C7041"/>
    <w:rsid w:val="000C776E"/>
    <w:rsid w:val="000D1E7F"/>
    <w:rsid w:val="000D2F40"/>
    <w:rsid w:val="000F1DD7"/>
    <w:rsid w:val="000F61F6"/>
    <w:rsid w:val="0011334A"/>
    <w:rsid w:val="00116E84"/>
    <w:rsid w:val="00124121"/>
    <w:rsid w:val="00125F40"/>
    <w:rsid w:val="00126965"/>
    <w:rsid w:val="001323A3"/>
    <w:rsid w:val="00134765"/>
    <w:rsid w:val="00141529"/>
    <w:rsid w:val="00143306"/>
    <w:rsid w:val="00145993"/>
    <w:rsid w:val="00147F5F"/>
    <w:rsid w:val="00157872"/>
    <w:rsid w:val="00162373"/>
    <w:rsid w:val="00180197"/>
    <w:rsid w:val="00193DC3"/>
    <w:rsid w:val="00194CF7"/>
    <w:rsid w:val="001B4F4F"/>
    <w:rsid w:val="001B614C"/>
    <w:rsid w:val="001B7887"/>
    <w:rsid w:val="001D2CD0"/>
    <w:rsid w:val="001D7827"/>
    <w:rsid w:val="001F4121"/>
    <w:rsid w:val="0020089F"/>
    <w:rsid w:val="00202109"/>
    <w:rsid w:val="00203E2D"/>
    <w:rsid w:val="00204E05"/>
    <w:rsid w:val="00210785"/>
    <w:rsid w:val="00215F41"/>
    <w:rsid w:val="00220C15"/>
    <w:rsid w:val="00225097"/>
    <w:rsid w:val="00233BF8"/>
    <w:rsid w:val="00234BA3"/>
    <w:rsid w:val="00237E23"/>
    <w:rsid w:val="0024085A"/>
    <w:rsid w:val="00250B2D"/>
    <w:rsid w:val="00250E9C"/>
    <w:rsid w:val="00252DB6"/>
    <w:rsid w:val="0025402C"/>
    <w:rsid w:val="00263C40"/>
    <w:rsid w:val="0027010B"/>
    <w:rsid w:val="00283581"/>
    <w:rsid w:val="002916F7"/>
    <w:rsid w:val="002A0BDA"/>
    <w:rsid w:val="002A1B12"/>
    <w:rsid w:val="002A398A"/>
    <w:rsid w:val="002A52E6"/>
    <w:rsid w:val="002A628C"/>
    <w:rsid w:val="002B47A4"/>
    <w:rsid w:val="002C79EB"/>
    <w:rsid w:val="002D4A83"/>
    <w:rsid w:val="002E2EF4"/>
    <w:rsid w:val="002F1E51"/>
    <w:rsid w:val="003069B0"/>
    <w:rsid w:val="0033002E"/>
    <w:rsid w:val="00335CD3"/>
    <w:rsid w:val="00341336"/>
    <w:rsid w:val="003448E2"/>
    <w:rsid w:val="003453FF"/>
    <w:rsid w:val="0034649C"/>
    <w:rsid w:val="00351031"/>
    <w:rsid w:val="00351726"/>
    <w:rsid w:val="003542E5"/>
    <w:rsid w:val="00357ACC"/>
    <w:rsid w:val="00370D05"/>
    <w:rsid w:val="00373A2C"/>
    <w:rsid w:val="00383B85"/>
    <w:rsid w:val="00390993"/>
    <w:rsid w:val="00393A22"/>
    <w:rsid w:val="00397FDE"/>
    <w:rsid w:val="003A083D"/>
    <w:rsid w:val="003A0DA2"/>
    <w:rsid w:val="003A2A48"/>
    <w:rsid w:val="003B3D4E"/>
    <w:rsid w:val="003C1D27"/>
    <w:rsid w:val="003C2645"/>
    <w:rsid w:val="003C30B6"/>
    <w:rsid w:val="003C6479"/>
    <w:rsid w:val="003F3862"/>
    <w:rsid w:val="003F57A2"/>
    <w:rsid w:val="003F70B2"/>
    <w:rsid w:val="003F72B3"/>
    <w:rsid w:val="003F7AD7"/>
    <w:rsid w:val="00400EDC"/>
    <w:rsid w:val="00413674"/>
    <w:rsid w:val="004177B6"/>
    <w:rsid w:val="00420F56"/>
    <w:rsid w:val="00420F59"/>
    <w:rsid w:val="00435195"/>
    <w:rsid w:val="0044606D"/>
    <w:rsid w:val="00452C47"/>
    <w:rsid w:val="00454FEE"/>
    <w:rsid w:val="00456393"/>
    <w:rsid w:val="00472705"/>
    <w:rsid w:val="00480A1B"/>
    <w:rsid w:val="0049482D"/>
    <w:rsid w:val="004A069D"/>
    <w:rsid w:val="004A0DAE"/>
    <w:rsid w:val="004A7FC2"/>
    <w:rsid w:val="004B408E"/>
    <w:rsid w:val="004C21DD"/>
    <w:rsid w:val="004C2B94"/>
    <w:rsid w:val="004D56E9"/>
    <w:rsid w:val="004F2DB7"/>
    <w:rsid w:val="004F3E44"/>
    <w:rsid w:val="00506E00"/>
    <w:rsid w:val="0050766D"/>
    <w:rsid w:val="005100AC"/>
    <w:rsid w:val="0051705E"/>
    <w:rsid w:val="00533A52"/>
    <w:rsid w:val="005568FE"/>
    <w:rsid w:val="005656FD"/>
    <w:rsid w:val="005755B1"/>
    <w:rsid w:val="00577081"/>
    <w:rsid w:val="005809D5"/>
    <w:rsid w:val="00583DE9"/>
    <w:rsid w:val="005864F4"/>
    <w:rsid w:val="005913C2"/>
    <w:rsid w:val="005A627D"/>
    <w:rsid w:val="005C338C"/>
    <w:rsid w:val="005C3709"/>
    <w:rsid w:val="005C5C86"/>
    <w:rsid w:val="005D2035"/>
    <w:rsid w:val="005D301D"/>
    <w:rsid w:val="005E11E9"/>
    <w:rsid w:val="005F1C7C"/>
    <w:rsid w:val="005F1FD4"/>
    <w:rsid w:val="005F2932"/>
    <w:rsid w:val="005F418F"/>
    <w:rsid w:val="00601957"/>
    <w:rsid w:val="006102D0"/>
    <w:rsid w:val="00611712"/>
    <w:rsid w:val="00622D87"/>
    <w:rsid w:val="00623093"/>
    <w:rsid w:val="00654D65"/>
    <w:rsid w:val="006643E6"/>
    <w:rsid w:val="00670AAD"/>
    <w:rsid w:val="00672FF3"/>
    <w:rsid w:val="00674DAC"/>
    <w:rsid w:val="0068087D"/>
    <w:rsid w:val="006837BC"/>
    <w:rsid w:val="0069607F"/>
    <w:rsid w:val="006C73B1"/>
    <w:rsid w:val="006D13BA"/>
    <w:rsid w:val="006E133F"/>
    <w:rsid w:val="006E4630"/>
    <w:rsid w:val="006E476D"/>
    <w:rsid w:val="006E60AF"/>
    <w:rsid w:val="006E75B7"/>
    <w:rsid w:val="006F0880"/>
    <w:rsid w:val="00705149"/>
    <w:rsid w:val="00707724"/>
    <w:rsid w:val="0071497E"/>
    <w:rsid w:val="007331E4"/>
    <w:rsid w:val="0073327C"/>
    <w:rsid w:val="00734B5A"/>
    <w:rsid w:val="00746E7E"/>
    <w:rsid w:val="00775989"/>
    <w:rsid w:val="0078102B"/>
    <w:rsid w:val="00795D27"/>
    <w:rsid w:val="007B0E7A"/>
    <w:rsid w:val="007D3FBF"/>
    <w:rsid w:val="007E4CD3"/>
    <w:rsid w:val="007F2CAC"/>
    <w:rsid w:val="008164BC"/>
    <w:rsid w:val="008302FF"/>
    <w:rsid w:val="00834451"/>
    <w:rsid w:val="00836AB9"/>
    <w:rsid w:val="008473AC"/>
    <w:rsid w:val="00847F5C"/>
    <w:rsid w:val="00860CE7"/>
    <w:rsid w:val="00862B71"/>
    <w:rsid w:val="008634FE"/>
    <w:rsid w:val="008641B6"/>
    <w:rsid w:val="008666E0"/>
    <w:rsid w:val="00866C28"/>
    <w:rsid w:val="00872ACC"/>
    <w:rsid w:val="00876E0C"/>
    <w:rsid w:val="00880D23"/>
    <w:rsid w:val="00887C75"/>
    <w:rsid w:val="00891AFE"/>
    <w:rsid w:val="008923D7"/>
    <w:rsid w:val="008B61C3"/>
    <w:rsid w:val="008B7A37"/>
    <w:rsid w:val="008C03D8"/>
    <w:rsid w:val="008C16E6"/>
    <w:rsid w:val="008E1D9A"/>
    <w:rsid w:val="008F5687"/>
    <w:rsid w:val="009047A0"/>
    <w:rsid w:val="00905C79"/>
    <w:rsid w:val="009157AF"/>
    <w:rsid w:val="00921543"/>
    <w:rsid w:val="009215DD"/>
    <w:rsid w:val="00926FA5"/>
    <w:rsid w:val="0093120F"/>
    <w:rsid w:val="009330C7"/>
    <w:rsid w:val="0093574B"/>
    <w:rsid w:val="009357FE"/>
    <w:rsid w:val="009371C0"/>
    <w:rsid w:val="00940F55"/>
    <w:rsid w:val="00944F64"/>
    <w:rsid w:val="00946D33"/>
    <w:rsid w:val="009524B3"/>
    <w:rsid w:val="00956210"/>
    <w:rsid w:val="00956563"/>
    <w:rsid w:val="00956793"/>
    <w:rsid w:val="00956DC1"/>
    <w:rsid w:val="00964290"/>
    <w:rsid w:val="00965170"/>
    <w:rsid w:val="009669FD"/>
    <w:rsid w:val="00972408"/>
    <w:rsid w:val="009747BA"/>
    <w:rsid w:val="009860DF"/>
    <w:rsid w:val="009946E3"/>
    <w:rsid w:val="009A0BCA"/>
    <w:rsid w:val="009B0528"/>
    <w:rsid w:val="009B6D5E"/>
    <w:rsid w:val="009C43D1"/>
    <w:rsid w:val="009C4C9E"/>
    <w:rsid w:val="009C7778"/>
    <w:rsid w:val="009D4A9D"/>
    <w:rsid w:val="009D7DE5"/>
    <w:rsid w:val="009E5667"/>
    <w:rsid w:val="009E5E66"/>
    <w:rsid w:val="009E6409"/>
    <w:rsid w:val="00A00199"/>
    <w:rsid w:val="00A0198C"/>
    <w:rsid w:val="00A06257"/>
    <w:rsid w:val="00A15876"/>
    <w:rsid w:val="00A163E9"/>
    <w:rsid w:val="00A1670D"/>
    <w:rsid w:val="00A35F3B"/>
    <w:rsid w:val="00A36FEB"/>
    <w:rsid w:val="00A41BA9"/>
    <w:rsid w:val="00A41DD4"/>
    <w:rsid w:val="00A47925"/>
    <w:rsid w:val="00A5051B"/>
    <w:rsid w:val="00A53197"/>
    <w:rsid w:val="00A57BC5"/>
    <w:rsid w:val="00A60886"/>
    <w:rsid w:val="00A65B37"/>
    <w:rsid w:val="00A96FC8"/>
    <w:rsid w:val="00AA0B23"/>
    <w:rsid w:val="00AA172A"/>
    <w:rsid w:val="00AA4984"/>
    <w:rsid w:val="00AA5B3E"/>
    <w:rsid w:val="00AA717C"/>
    <w:rsid w:val="00AB40AB"/>
    <w:rsid w:val="00AD5455"/>
    <w:rsid w:val="00AD6884"/>
    <w:rsid w:val="00AE458F"/>
    <w:rsid w:val="00AE7834"/>
    <w:rsid w:val="00AF3B7E"/>
    <w:rsid w:val="00AF6B17"/>
    <w:rsid w:val="00B03079"/>
    <w:rsid w:val="00B07441"/>
    <w:rsid w:val="00B2464C"/>
    <w:rsid w:val="00B402E2"/>
    <w:rsid w:val="00B42B2B"/>
    <w:rsid w:val="00B46CBA"/>
    <w:rsid w:val="00B50CF6"/>
    <w:rsid w:val="00B57DEE"/>
    <w:rsid w:val="00B63AF0"/>
    <w:rsid w:val="00B63E71"/>
    <w:rsid w:val="00B7244D"/>
    <w:rsid w:val="00B74187"/>
    <w:rsid w:val="00B80426"/>
    <w:rsid w:val="00B807CA"/>
    <w:rsid w:val="00B80DCD"/>
    <w:rsid w:val="00B8125D"/>
    <w:rsid w:val="00B96AD9"/>
    <w:rsid w:val="00BB042E"/>
    <w:rsid w:val="00BB2EF8"/>
    <w:rsid w:val="00BC593C"/>
    <w:rsid w:val="00BE4023"/>
    <w:rsid w:val="00BE62E8"/>
    <w:rsid w:val="00C016C5"/>
    <w:rsid w:val="00C141D4"/>
    <w:rsid w:val="00C144B9"/>
    <w:rsid w:val="00C153DA"/>
    <w:rsid w:val="00C161BA"/>
    <w:rsid w:val="00C17942"/>
    <w:rsid w:val="00C2024F"/>
    <w:rsid w:val="00C20E54"/>
    <w:rsid w:val="00C21B4B"/>
    <w:rsid w:val="00C22128"/>
    <w:rsid w:val="00C41818"/>
    <w:rsid w:val="00C50BBA"/>
    <w:rsid w:val="00C80968"/>
    <w:rsid w:val="00C91D52"/>
    <w:rsid w:val="00CA24A3"/>
    <w:rsid w:val="00CB3898"/>
    <w:rsid w:val="00CB4AAD"/>
    <w:rsid w:val="00CB61EE"/>
    <w:rsid w:val="00CB6D75"/>
    <w:rsid w:val="00CC2E1C"/>
    <w:rsid w:val="00CD36E2"/>
    <w:rsid w:val="00CE193B"/>
    <w:rsid w:val="00CE28E4"/>
    <w:rsid w:val="00CE292A"/>
    <w:rsid w:val="00CE45EE"/>
    <w:rsid w:val="00CE4ECB"/>
    <w:rsid w:val="00CF61BC"/>
    <w:rsid w:val="00D151F3"/>
    <w:rsid w:val="00D17E81"/>
    <w:rsid w:val="00D20AF7"/>
    <w:rsid w:val="00D214E7"/>
    <w:rsid w:val="00D224C9"/>
    <w:rsid w:val="00D251C5"/>
    <w:rsid w:val="00D25974"/>
    <w:rsid w:val="00D30F42"/>
    <w:rsid w:val="00D34F42"/>
    <w:rsid w:val="00D43DED"/>
    <w:rsid w:val="00D50069"/>
    <w:rsid w:val="00D6556E"/>
    <w:rsid w:val="00D66972"/>
    <w:rsid w:val="00D700A3"/>
    <w:rsid w:val="00D80104"/>
    <w:rsid w:val="00D80AA2"/>
    <w:rsid w:val="00D9167A"/>
    <w:rsid w:val="00D923B5"/>
    <w:rsid w:val="00D92C9B"/>
    <w:rsid w:val="00D94338"/>
    <w:rsid w:val="00D95CC3"/>
    <w:rsid w:val="00D96778"/>
    <w:rsid w:val="00DA366F"/>
    <w:rsid w:val="00DA7A9F"/>
    <w:rsid w:val="00DB416E"/>
    <w:rsid w:val="00DD159C"/>
    <w:rsid w:val="00DD473E"/>
    <w:rsid w:val="00DE1240"/>
    <w:rsid w:val="00DE6E60"/>
    <w:rsid w:val="00DF3E4C"/>
    <w:rsid w:val="00E01850"/>
    <w:rsid w:val="00E03622"/>
    <w:rsid w:val="00E16FB8"/>
    <w:rsid w:val="00E23C30"/>
    <w:rsid w:val="00E318D6"/>
    <w:rsid w:val="00E323C4"/>
    <w:rsid w:val="00E352EC"/>
    <w:rsid w:val="00E42742"/>
    <w:rsid w:val="00E53117"/>
    <w:rsid w:val="00E7436B"/>
    <w:rsid w:val="00E76CCE"/>
    <w:rsid w:val="00E804E2"/>
    <w:rsid w:val="00E80643"/>
    <w:rsid w:val="00E96CBC"/>
    <w:rsid w:val="00EA03FD"/>
    <w:rsid w:val="00EA0BE1"/>
    <w:rsid w:val="00EA51A2"/>
    <w:rsid w:val="00EB06C1"/>
    <w:rsid w:val="00EB3A21"/>
    <w:rsid w:val="00EB4E22"/>
    <w:rsid w:val="00EB54DE"/>
    <w:rsid w:val="00EC23C2"/>
    <w:rsid w:val="00ED1050"/>
    <w:rsid w:val="00EE37F6"/>
    <w:rsid w:val="00EF6F52"/>
    <w:rsid w:val="00EF7CC0"/>
    <w:rsid w:val="00F05C2E"/>
    <w:rsid w:val="00F13A97"/>
    <w:rsid w:val="00F156A4"/>
    <w:rsid w:val="00F255CE"/>
    <w:rsid w:val="00F347CD"/>
    <w:rsid w:val="00F35943"/>
    <w:rsid w:val="00F43A4E"/>
    <w:rsid w:val="00F43C47"/>
    <w:rsid w:val="00F5293F"/>
    <w:rsid w:val="00F52958"/>
    <w:rsid w:val="00F60D54"/>
    <w:rsid w:val="00F62C2A"/>
    <w:rsid w:val="00F742F0"/>
    <w:rsid w:val="00F844E9"/>
    <w:rsid w:val="00FA14D8"/>
    <w:rsid w:val="00FA23C4"/>
    <w:rsid w:val="00FA5BAC"/>
    <w:rsid w:val="00FB0A08"/>
    <w:rsid w:val="00FB0C47"/>
    <w:rsid w:val="00FB1CEF"/>
    <w:rsid w:val="00FB3303"/>
    <w:rsid w:val="00FB3BE3"/>
    <w:rsid w:val="00FB440A"/>
    <w:rsid w:val="00FB4FD7"/>
    <w:rsid w:val="00FB5B1D"/>
    <w:rsid w:val="00FB5BDD"/>
    <w:rsid w:val="00FB67D3"/>
    <w:rsid w:val="00FC1945"/>
    <w:rsid w:val="00FD1266"/>
    <w:rsid w:val="00FE49CE"/>
    <w:rsid w:val="00FE60E7"/>
    <w:rsid w:val="00FF0E64"/>
    <w:rsid w:val="00FF1CAF"/>
    <w:rsid w:val="00FF4700"/>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35DBF4B"/>
  <w15:docId w15:val="{2362BE79-C27B-40CB-B835-A136D82E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character" w:styleId="CommentReference">
    <w:name w:val="annotation reference"/>
    <w:basedOn w:val="DefaultParagraphFont"/>
    <w:uiPriority w:val="99"/>
    <w:semiHidden/>
    <w:unhideWhenUsed/>
    <w:rsid w:val="00C144B9"/>
    <w:rPr>
      <w:sz w:val="16"/>
      <w:szCs w:val="16"/>
    </w:rPr>
  </w:style>
  <w:style w:type="paragraph" w:styleId="CommentText">
    <w:name w:val="annotation text"/>
    <w:basedOn w:val="Normal"/>
    <w:link w:val="CommentTextChar"/>
    <w:uiPriority w:val="99"/>
    <w:semiHidden/>
    <w:unhideWhenUsed/>
    <w:rsid w:val="00C144B9"/>
  </w:style>
  <w:style w:type="character" w:customStyle="1" w:styleId="CommentTextChar">
    <w:name w:val="Comment Text Char"/>
    <w:basedOn w:val="DefaultParagraphFont"/>
    <w:link w:val="CommentText"/>
    <w:uiPriority w:val="99"/>
    <w:semiHidden/>
    <w:rsid w:val="00C144B9"/>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C144B9"/>
    <w:rPr>
      <w:b/>
      <w:bCs/>
    </w:rPr>
  </w:style>
  <w:style w:type="character" w:customStyle="1" w:styleId="CommentSubjectChar">
    <w:name w:val="Comment Subject Char"/>
    <w:basedOn w:val="CommentTextChar"/>
    <w:link w:val="CommentSubject"/>
    <w:uiPriority w:val="99"/>
    <w:semiHidden/>
    <w:rsid w:val="00C144B9"/>
    <w:rPr>
      <w:rFonts w:ascii="Arial" w:eastAsiaTheme="minorHAnsi" w:hAnsi="Arial" w:cstheme="minorBidi"/>
      <w:b/>
      <w:bCs/>
    </w:rPr>
  </w:style>
  <w:style w:type="paragraph" w:styleId="TOC2">
    <w:name w:val="toc 2"/>
    <w:basedOn w:val="Normal"/>
    <w:next w:val="Normal"/>
    <w:autoRedefine/>
    <w:uiPriority w:val="39"/>
    <w:unhideWhenUsed/>
    <w:rsid w:val="00C20E54"/>
    <w:pPr>
      <w:ind w:left="200"/>
    </w:pPr>
  </w:style>
  <w:style w:type="paragraph" w:styleId="TOC3">
    <w:name w:val="toc 3"/>
    <w:basedOn w:val="Normal"/>
    <w:next w:val="Normal"/>
    <w:autoRedefine/>
    <w:uiPriority w:val="39"/>
    <w:unhideWhenUsed/>
    <w:rsid w:val="00C20E54"/>
    <w:pPr>
      <w:ind w:left="400"/>
    </w:pPr>
  </w:style>
  <w:style w:type="paragraph" w:styleId="TOC1">
    <w:name w:val="toc 1"/>
    <w:basedOn w:val="Normal"/>
    <w:next w:val="Normal"/>
    <w:autoRedefine/>
    <w:uiPriority w:val="39"/>
    <w:unhideWhenUsed/>
    <w:rsid w:val="0094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7965">
      <w:bodyDiv w:val="1"/>
      <w:marLeft w:val="0"/>
      <w:marRight w:val="0"/>
      <w:marTop w:val="0"/>
      <w:marBottom w:val="0"/>
      <w:divBdr>
        <w:top w:val="none" w:sz="0" w:space="0" w:color="auto"/>
        <w:left w:val="none" w:sz="0" w:space="0" w:color="auto"/>
        <w:bottom w:val="none" w:sz="0" w:space="0" w:color="auto"/>
        <w:right w:val="none" w:sz="0" w:space="0" w:color="auto"/>
      </w:divBdr>
      <w:divsChild>
        <w:div w:id="1194919999">
          <w:marLeft w:val="547"/>
          <w:marRight w:val="0"/>
          <w:marTop w:val="0"/>
          <w:marBottom w:val="300"/>
          <w:divBdr>
            <w:top w:val="none" w:sz="0" w:space="0" w:color="auto"/>
            <w:left w:val="none" w:sz="0" w:space="0" w:color="auto"/>
            <w:bottom w:val="none" w:sz="0" w:space="0" w:color="auto"/>
            <w:right w:val="none" w:sz="0" w:space="0" w:color="auto"/>
          </w:divBdr>
        </w:div>
        <w:div w:id="1119301554">
          <w:marLeft w:val="547"/>
          <w:marRight w:val="0"/>
          <w:marTop w:val="0"/>
          <w:marBottom w:val="300"/>
          <w:divBdr>
            <w:top w:val="none" w:sz="0" w:space="0" w:color="auto"/>
            <w:left w:val="none" w:sz="0" w:space="0" w:color="auto"/>
            <w:bottom w:val="none" w:sz="0" w:space="0" w:color="auto"/>
            <w:right w:val="none" w:sz="0" w:space="0" w:color="auto"/>
          </w:divBdr>
        </w:div>
        <w:div w:id="2129354462">
          <w:marLeft w:val="547"/>
          <w:marRight w:val="0"/>
          <w:marTop w:val="0"/>
          <w:marBottom w:val="300"/>
          <w:divBdr>
            <w:top w:val="none" w:sz="0" w:space="0" w:color="auto"/>
            <w:left w:val="none" w:sz="0" w:space="0" w:color="auto"/>
            <w:bottom w:val="none" w:sz="0" w:space="0" w:color="auto"/>
            <w:right w:val="none" w:sz="0" w:space="0" w:color="auto"/>
          </w:divBdr>
        </w:div>
      </w:divsChild>
    </w:div>
    <w:div w:id="197356068">
      <w:bodyDiv w:val="1"/>
      <w:marLeft w:val="0"/>
      <w:marRight w:val="0"/>
      <w:marTop w:val="0"/>
      <w:marBottom w:val="0"/>
      <w:divBdr>
        <w:top w:val="none" w:sz="0" w:space="0" w:color="auto"/>
        <w:left w:val="none" w:sz="0" w:space="0" w:color="auto"/>
        <w:bottom w:val="none" w:sz="0" w:space="0" w:color="auto"/>
        <w:right w:val="none" w:sz="0" w:space="0" w:color="auto"/>
      </w:divBdr>
    </w:div>
    <w:div w:id="818038800">
      <w:bodyDiv w:val="1"/>
      <w:marLeft w:val="0"/>
      <w:marRight w:val="0"/>
      <w:marTop w:val="0"/>
      <w:marBottom w:val="0"/>
      <w:divBdr>
        <w:top w:val="none" w:sz="0" w:space="0" w:color="auto"/>
        <w:left w:val="none" w:sz="0" w:space="0" w:color="auto"/>
        <w:bottom w:val="none" w:sz="0" w:space="0" w:color="auto"/>
        <w:right w:val="none" w:sz="0" w:space="0" w:color="auto"/>
      </w:divBdr>
      <w:divsChild>
        <w:div w:id="1379933201">
          <w:marLeft w:val="547"/>
          <w:marRight w:val="0"/>
          <w:marTop w:val="0"/>
          <w:marBottom w:val="300"/>
          <w:divBdr>
            <w:top w:val="none" w:sz="0" w:space="0" w:color="auto"/>
            <w:left w:val="none" w:sz="0" w:space="0" w:color="auto"/>
            <w:bottom w:val="none" w:sz="0" w:space="0" w:color="auto"/>
            <w:right w:val="none" w:sz="0" w:space="0" w:color="auto"/>
          </w:divBdr>
        </w:div>
        <w:div w:id="1310744611">
          <w:marLeft w:val="547"/>
          <w:marRight w:val="0"/>
          <w:marTop w:val="0"/>
          <w:marBottom w:val="300"/>
          <w:divBdr>
            <w:top w:val="none" w:sz="0" w:space="0" w:color="auto"/>
            <w:left w:val="none" w:sz="0" w:space="0" w:color="auto"/>
            <w:bottom w:val="none" w:sz="0" w:space="0" w:color="auto"/>
            <w:right w:val="none" w:sz="0" w:space="0" w:color="auto"/>
          </w:divBdr>
        </w:div>
        <w:div w:id="789469155">
          <w:marLeft w:val="547"/>
          <w:marRight w:val="0"/>
          <w:marTop w:val="0"/>
          <w:marBottom w:val="300"/>
          <w:divBdr>
            <w:top w:val="none" w:sz="0" w:space="0" w:color="auto"/>
            <w:left w:val="none" w:sz="0" w:space="0" w:color="auto"/>
            <w:bottom w:val="none" w:sz="0" w:space="0" w:color="auto"/>
            <w:right w:val="none" w:sz="0" w:space="0" w:color="auto"/>
          </w:divBdr>
        </w:div>
      </w:divsChild>
    </w:div>
    <w:div w:id="1230504527">
      <w:bodyDiv w:val="1"/>
      <w:marLeft w:val="0"/>
      <w:marRight w:val="0"/>
      <w:marTop w:val="0"/>
      <w:marBottom w:val="0"/>
      <w:divBdr>
        <w:top w:val="none" w:sz="0" w:space="0" w:color="auto"/>
        <w:left w:val="none" w:sz="0" w:space="0" w:color="auto"/>
        <w:bottom w:val="none" w:sz="0" w:space="0" w:color="auto"/>
        <w:right w:val="none" w:sz="0" w:space="0" w:color="auto"/>
      </w:divBdr>
    </w:div>
    <w:div w:id="1441756936">
      <w:bodyDiv w:val="1"/>
      <w:marLeft w:val="0"/>
      <w:marRight w:val="0"/>
      <w:marTop w:val="0"/>
      <w:marBottom w:val="0"/>
      <w:divBdr>
        <w:top w:val="none" w:sz="0" w:space="0" w:color="auto"/>
        <w:left w:val="none" w:sz="0" w:space="0" w:color="auto"/>
        <w:bottom w:val="none" w:sz="0" w:space="0" w:color="auto"/>
        <w:right w:val="none" w:sz="0" w:space="0" w:color="auto"/>
      </w:divBdr>
    </w:div>
    <w:div w:id="1660424683">
      <w:bodyDiv w:val="1"/>
      <w:marLeft w:val="0"/>
      <w:marRight w:val="0"/>
      <w:marTop w:val="0"/>
      <w:marBottom w:val="0"/>
      <w:divBdr>
        <w:top w:val="none" w:sz="0" w:space="0" w:color="auto"/>
        <w:left w:val="none" w:sz="0" w:space="0" w:color="auto"/>
        <w:bottom w:val="none" w:sz="0" w:space="0" w:color="auto"/>
        <w:right w:val="none" w:sz="0" w:space="0" w:color="auto"/>
      </w:divBdr>
      <w:divsChild>
        <w:div w:id="555049297">
          <w:marLeft w:val="547"/>
          <w:marRight w:val="0"/>
          <w:marTop w:val="0"/>
          <w:marBottom w:val="300"/>
          <w:divBdr>
            <w:top w:val="none" w:sz="0" w:space="0" w:color="auto"/>
            <w:left w:val="none" w:sz="0" w:space="0" w:color="auto"/>
            <w:bottom w:val="none" w:sz="0" w:space="0" w:color="auto"/>
            <w:right w:val="none" w:sz="0" w:space="0" w:color="auto"/>
          </w:divBdr>
        </w:div>
        <w:div w:id="347827417">
          <w:marLeft w:val="547"/>
          <w:marRight w:val="0"/>
          <w:marTop w:val="0"/>
          <w:marBottom w:val="300"/>
          <w:divBdr>
            <w:top w:val="none" w:sz="0" w:space="0" w:color="auto"/>
            <w:left w:val="none" w:sz="0" w:space="0" w:color="auto"/>
            <w:bottom w:val="none" w:sz="0" w:space="0" w:color="auto"/>
            <w:right w:val="none" w:sz="0" w:space="0" w:color="auto"/>
          </w:divBdr>
        </w:div>
        <w:div w:id="1026755159">
          <w:marLeft w:val="547"/>
          <w:marRight w:val="0"/>
          <w:marTop w:val="0"/>
          <w:marBottom w:val="300"/>
          <w:divBdr>
            <w:top w:val="none" w:sz="0" w:space="0" w:color="auto"/>
            <w:left w:val="none" w:sz="0" w:space="0" w:color="auto"/>
            <w:bottom w:val="none" w:sz="0" w:space="0" w:color="auto"/>
            <w:right w:val="none" w:sz="0" w:space="0" w:color="auto"/>
          </w:divBdr>
        </w:div>
        <w:div w:id="757873277">
          <w:marLeft w:val="547"/>
          <w:marRight w:val="0"/>
          <w:marTop w:val="0"/>
          <w:marBottom w:val="300"/>
          <w:divBdr>
            <w:top w:val="none" w:sz="0" w:space="0" w:color="auto"/>
            <w:left w:val="none" w:sz="0" w:space="0" w:color="auto"/>
            <w:bottom w:val="none" w:sz="0" w:space="0" w:color="auto"/>
            <w:right w:val="none" w:sz="0" w:space="0" w:color="auto"/>
          </w:divBdr>
        </w:div>
      </w:divsChild>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208595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purdue.edu/sites/treasurer/bpr/training/_layouts/15/WopiFrame.aspx?sourcedoc=/sites/treasurer/bpr/training/Shared%20Documents/Merit%20Planning%20for%20Executive%20Reviewers.docx&amp;action=defaul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harepoint.purdue.edu/sites/treasurer/bpr/training/_layouts/15/WopiFrame2.aspx?sourcedoc=/sites/treasurer/bpr/training/Shared%20Documents/Annual%20Merit%20Allocation%20Business%20Process.docx&amp;action=defaul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harepoint.purdue.edu/sites/treasurer/bpr/training/_layouts/15/WopiFrame.aspx?sourcedoc=/sites/treasurer/bpr/training/Shared%20Documents/Merit%20Planning%20for%20Executive%20Reviewers.docx&amp;action=defau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0 xmlns="18e8cafb-c4b4-40e8-a911-5ddbdc8ec214">Outlines how and when data can be imported. It includes exporting the worksheet, editing and then importing the edited worksheet.</Description0>
    <Task_x0020_breakdown xmlns="18e8cafb-c4b4-40e8-a911-5ddbdc8ec214" xsi:nil="true"/>
    <Duration_x0020__x0028_video_x0029_ xmlns="18e8cafb-c4b4-40e8-a911-5ddbdc8ec214" xsi:nil="true"/>
    <Access_x0020_Point xmlns="18e8cafb-c4b4-40e8-a911-5ddbdc8ec214">1</Access_x0020_Point>
    <Module xmlns="18e8cafb-c4b4-40e8-a911-5ddbdc8ec214">
      <Value>4</Value>
    </Module>
    <Responsible_x0020_Person xmlns="18e8cafb-c4b4-40e8-a911-5ddbdc8ec214">
      <UserInfo>
        <DisplayName/>
        <AccountId xsi:nil="true"/>
        <AccountType/>
      </UserInfo>
    </Responsible_x0020_Person>
    <Do_x0020_not_x0020_display xmlns="18e8cafb-c4b4-40e8-a911-5ddbdc8ec214">false</Do_x0020_not_x0020_display>
    <QRG_x0020_Associated_x0020_with_x0020_Process xmlns="18e8cafb-c4b4-40e8-a911-5ddbdc8ec214" xsi:nil="true"/>
    <References xmlns="18e8cafb-c4b4-40e8-a911-5ddbdc8ec214" xsi:nil="true"/>
    <Link_x0020_to_x003a_ xmlns="18e8cafb-c4b4-40e8-a911-5ddbdc8ec214" xsi:nil="true"/>
    <Course xmlns="18e8cafb-c4b4-40e8-a911-5ddbdc8ec214" xsi:nil="true"/>
    <Workstream xmlns="18e8cafb-c4b4-40e8-a911-5ddbdc8ec214">
      <Value>4</Value>
    </Workstream>
    <T_x002d_Codes xmlns="18e8cafb-c4b4-40e8-a911-5ddbdc8ec214" xsi:nil="true"/>
    <Task_x0020_Breakdown_x0020_of_x0020_Info xmlns="18e8cafb-c4b4-40e8-a911-5ddbdc8ec214" xsi:nil="true"/>
    <Roles xmlns="18e8cafb-c4b4-40e8-a911-5ddbdc8ec214">
      <Value>48</Value>
    </Roles>
    <Components xmlns="18e8cafb-c4b4-40e8-a911-5ddbdc8ec214">4</Components>
    <Forms_x0020_associated_x0020_with_x0020_Process xmlns="18e8cafb-c4b4-40e8-a911-5ddbdc8ec214" xsi:nil="true"/>
    <Needs_x0020_Information_x0020_Added xmlns="18e8cafb-c4b4-40e8-a911-5ddbdc8ec214">false</Needs_x0020_Information_x0020_Add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C58D119D8D764A9002739676E1835D" ma:contentTypeVersion="22" ma:contentTypeDescription="Create a new document." ma:contentTypeScope="" ma:versionID="01298aa3a1eba24ac6c96b1ff252133a">
  <xsd:schema xmlns:xsd="http://www.w3.org/2001/XMLSchema" xmlns:xs="http://www.w3.org/2001/XMLSchema" xmlns:p="http://schemas.microsoft.com/office/2006/metadata/properties" xmlns:ns2="18e8cafb-c4b4-40e8-a911-5ddbdc8ec214" targetNamespace="http://schemas.microsoft.com/office/2006/metadata/properties" ma:root="true" ma:fieldsID="53b2207ee9a4377690838b407d1146f6" ns2:_="">
    <xsd:import namespace="18e8cafb-c4b4-40e8-a911-5ddbdc8ec214"/>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element ref="ns2:Task_x0020_Breakdown_x0020_of_x0020_Inf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cafb-c4b4-40e8-a911-5ddbdc8ec214" elementFormDefault="qualified">
    <xsd:import namespace="http://schemas.microsoft.com/office/2006/documentManagement/types"/>
    <xsd:import namespace="http://schemas.microsoft.com/office/infopath/2007/PartnerControls"/>
    <xsd:element name="Course" ma:index="4" nillable="true" ma:displayName="Course" ma:list="{3bcc7f01-bb1b-4157-a9ed-0bde613bd17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5" nillable="true" ma:displayName="Course:Course Code" ma:list="{3bcc7f01-bb1b-4157-a9ed-0bde613bd17e}" ma:internalName="Course_x003a_Course_x0020_Code" ma:readOnly="true" ma:showField="_x006a_025"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Components" ma:index="6" nillable="true" ma:displayName="Component Type" ma:list="{1e50f328-94fb-47f8-bbfd-bd3ba14e2e2d}" ma:internalName="Components" ma:readOnly="false" ma:showField="Title">
      <xsd:simpleType>
        <xsd:restriction base="dms:Lookup"/>
      </xsd:simpleType>
    </xsd:element>
    <xsd:element name="Components_x003a_ID" ma:index="7" nillable="true" ma:displayName="Components:ID" ma:list="{1e50f328-94fb-47f8-bbfd-bd3ba14e2e2d}" ma:internalName="Components_x003a_ID" ma:readOnly="true" ma:showField="ID" ma:web="62d8df89-6f06-4a1a-9d77-5addc6c58521">
      <xsd:simpleType>
        <xsd:restriction base="dms:Lookup"/>
      </xsd:simpleType>
    </xsd:element>
    <xsd:element name="Responsible_x0020_Person" ma:index="8"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9" nillable="true" ma:displayName="T-Codes" ma:list="{1f3f15e0-6615-4ee7-8960-96d3cf64731a}"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0" nillable="true" ma:displayName="Workstream" ma:list="{690697b0-32cb-4d8a-9392-41c5abd7fded}" ma:internalName="Workstream"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1" nillable="true" ma:displayName="Workstream:ID" ma:list="{690697b0-32cb-4d8a-9392-41c5abd7fded}" ma:internalName="Workstream_x003a_ID" ma:readOnly="true" ma:showField="ID"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2" nillable="true" ma:displayName="Duration (video)" ma:internalName="Duration_x0020__x0028_video_x0029_" ma:readOnly="false">
      <xsd:simpleType>
        <xsd:restriction base="dms:Text">
          <xsd:maxLength value="255"/>
        </xsd:restriction>
      </xsd:simpleType>
    </xsd:element>
    <xsd:element name="Do_x0020_not_x0020_display" ma:index="13" nillable="true" ma:displayName="Do not display" ma:default="0" ma:description="If you don't want it to show up mark it with a yes, else leave it as no" ma:internalName="Do_x0020_not_x0020_display" ma:readOnly="false">
      <xsd:simpleType>
        <xsd:restriction base="dms:Boolean"/>
      </xsd:simpleType>
    </xsd:element>
    <xsd:element name="Link_x0020_to_x003a_" ma:index="14" nillable="true" ma:displayName="Link to associated material" ma:internalName="Link_x0020_to_x003a_" ma:readOnly="false">
      <xsd:simpleType>
        <xsd:restriction base="dms:Text">
          <xsd:maxLength value="255"/>
        </xsd:restriction>
      </xsd:simpleType>
    </xsd:element>
    <xsd:element name="Access_x0020_Point" ma:index="15" nillable="true" ma:displayName="Access Point" ma:list="{dbb1fe34-5584-4ce9-8f91-2a4785d6258a}" ma:internalName="Access_x0020_Point" ma:readOnly="false" ma:showField="Title">
      <xsd:simpleType>
        <xsd:restriction base="dms:Lookup"/>
      </xsd:simpleType>
    </xsd:element>
    <xsd:element name="Module" ma:index="16" nillable="true" ma:displayName="Module" ma:list="{a335724f-6bf5-42aa-925b-4a0b183dbda1}"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17" nillable="true" ma:displayName="Roles" ma:list="{ef1279a0-f614-471c-8ada-14845f8f4fb1}"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18" nillable="true" ma:displayName="Description" ma:internalName="Description0" ma:readOnly="false">
      <xsd:simpleType>
        <xsd:restriction base="dms:Note">
          <xsd:maxLength value="255"/>
        </xsd:restriction>
      </xsd:simpleType>
    </xsd:element>
    <xsd:element name="QRG_x0020_Associated_x0020_with_x0020_Process" ma:index="19" nillable="true" ma:displayName="QRGs associated" ma:list="{18e8cafb-c4b4-40e8-a911-5ddbdc8ec214}" ma:internalName="QRG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ferences" ma:index="20" nillable="true" ma:displayName="References" ma:internalName="References" ma:readOnly="false">
      <xsd:simpleType>
        <xsd:restriction base="dms:Note">
          <xsd:maxLength value="255"/>
        </xsd:restriction>
      </xsd:simpleType>
    </xsd:element>
    <xsd:element name="Forms_x0020_associated_x0020_with_x0020_Process" ma:index="21" nillable="true" ma:displayName="Forms associated" ma:list="{18e8cafb-c4b4-40e8-a911-5ddbdc8ec214}"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2" nillable="true" ma:displayName="Task breakdown" ma:internalName="Task_x0020_breakdown" ma:readOnly="false">
      <xsd:complexType>
        <xsd:complexContent>
          <xsd:extension base="dms:MultiChoiceFillIn">
            <xsd:sequence>
              <xsd:element name="Value" maxOccurs="unbounded" minOccurs="0" nillable="true">
                <xsd:simpleType>
                  <xsd:union memberTypes="dms:Text">
                    <xsd:simpleType>
                      <xsd:restriction base="dms:Choice">
                        <xsd:enumeration value="Additional Payments and Overloads"/>
                        <xsd:enumeration value="Business Support"/>
                        <xsd:enumeration value="Change in Duty"/>
                        <xsd:enumeration value="Contracts"/>
                        <xsd:enumeration value="Changing Employee Information – work schedules, time profiles, compensation manager, change in duty, titles"/>
                        <xsd:enumeration value="Cost Distribution"/>
                        <xsd:enumeration value="Department and Position Changes"/>
                        <xsd:enumeration value="Department Changes"/>
                        <xsd:enumeration value="Direct Hires"/>
                        <xsd:enumeration value="Employee Data Changes - Approvals"/>
                        <xsd:enumeration value="Employee Data Changes and FY/AY Reclassifications"/>
                        <xsd:enumeration value="Faculty, Lecturer, Post Doc Appointments"/>
                        <xsd:enumeration value="I9 Compliance Reports"/>
                        <xsd:enumeration value="I9 Email Notifications and Passwords"/>
                        <xsd:enumeration value="I9 E-Verify Outage"/>
                        <xsd:enumeration value="I9 Guides"/>
                        <xsd:enumeration value="I9 New Hire Data Verification"/>
                        <xsd:enumeration value="I9 Paper Form"/>
                        <xsd:enumeration value="I9 Reverification"/>
                        <xsd:enumeration value="I9 Term/Rehire Processes"/>
                        <xsd:enumeration value="I9 Virtual Processes"/>
                        <xsd:enumeration value="Job Changes, Demotions, Promotions"/>
                        <xsd:enumeration value="Job Changes, Demotions, Promotions - Approvals"/>
                        <xsd:enumeration value="Mass Changes"/>
                        <xsd:enumeration value="Overpayments"/>
                        <xsd:enumeration value="Pay Changes"/>
                        <xsd:enumeration value="Pay Processes and References"/>
                        <xsd:enumeration value="Payroll"/>
                        <xsd:enumeration value="Position Changes"/>
                        <xsd:enumeration value="Reporting"/>
                        <xsd:enumeration value="Templates"/>
                        <xsd:enumeration value="Terminations"/>
                        <xsd:enumeration value="Timekeeping"/>
                      </xsd:restriction>
                    </xsd:simpleType>
                  </xsd:union>
                </xsd:simpleType>
              </xsd:element>
            </xsd:sequence>
          </xsd:extension>
        </xsd:complexContent>
      </xsd:complexType>
    </xsd:element>
    <xsd:element name="Needs_x0020_Information_x0020_Added" ma:index="23" nillable="true" ma:displayName="Needs Information Added" ma:default="0" ma:internalName="Needs_x0020_Information_x0020_Added" ma:readOnly="false">
      <xsd:simpleType>
        <xsd:restriction base="dms:Boolean"/>
      </xsd:simpleType>
    </xsd:element>
    <xsd:element name="Task_x0020_Breakdown_x0020_of_x0020_Info" ma:index="24" nillable="true" ma:displayName="Task Breakdown of Info" ma:list="{223a957a-7765-4504-90a6-289ca5488f0f}" ma:internalName="Task_x0020_Breakdown_x0020_of_x0020_Inf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9859EA30-835A-4B51-AAA9-0C45AAA399BA}">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102a4f33-3156-4446-b669-59e9fb309275"/>
    <ds:schemaRef ds:uri="http://www.w3.org/XML/1998/namespace"/>
  </ds:schemaRefs>
</ds:datastoreItem>
</file>

<file path=customXml/itemProps4.xml><?xml version="1.0" encoding="utf-8"?>
<ds:datastoreItem xmlns:ds="http://schemas.openxmlformats.org/officeDocument/2006/customXml" ds:itemID="{BBF9F9AA-0469-43EA-86C4-8DF5818A434F}"/>
</file>

<file path=customXml/itemProps5.xml><?xml version="1.0" encoding="utf-8"?>
<ds:datastoreItem xmlns:ds="http://schemas.openxmlformats.org/officeDocument/2006/customXml" ds:itemID="{3FD3FE4F-7018-4420-AD27-D1342133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4419</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Sommer, Chance R</dc:creator>
  <cp:lastModifiedBy>Davis, Cindy M</cp:lastModifiedBy>
  <cp:revision>6</cp:revision>
  <cp:lastPrinted>2018-03-29T14:32:00Z</cp:lastPrinted>
  <dcterms:created xsi:type="dcterms:W3CDTF">2019-04-18T18:17:00Z</dcterms:created>
  <dcterms:modified xsi:type="dcterms:W3CDTF">2021-04-01T14:28:00Z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0x01010022C58D119D8D764A9002739676E1835D</vt:lpwstr>
  </property>
  <property fmtid="{D5CDD505-2E9C-101B-9397-08002B2CF9AE}" pid="6" name="_ExtendedDescription">
    <vt:lpwstr>Outlines how and when data can be imported. It includes exporting the worksheet, editing and then importing the edited worksheet.</vt:lpwstr>
  </property>
</Properties>
</file>